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F9A01" w14:textId="77777777" w:rsidR="00DF16FA" w:rsidRDefault="00DF16FA" w:rsidP="00DF16FA">
      <w:pPr>
        <w:pStyle w:val="Title"/>
      </w:pPr>
      <w:r>
        <w:t xml:space="preserve">City of </w:t>
      </w:r>
      <w:smartTag w:uri="urn:schemas-microsoft-com:office:smarttags" w:element="City">
        <w:smartTag w:uri="urn:schemas-microsoft-com:office:smarttags" w:element="place">
          <w:r>
            <w:t>Roseville</w:t>
          </w:r>
        </w:smartTag>
      </w:smartTag>
    </w:p>
    <w:p w14:paraId="24E3E5C4" w14:textId="6746835B" w:rsidR="00DF16FA" w:rsidRDefault="00DF16FA" w:rsidP="00DF16FA">
      <w:pPr>
        <w:pStyle w:val="Title"/>
      </w:pPr>
      <w:r>
        <w:t xml:space="preserve">ORDINANCE NO. </w:t>
      </w:r>
      <w:r w:rsidR="00413EC0">
        <w:t>1652</w:t>
      </w:r>
    </w:p>
    <w:p w14:paraId="55F25C08" w14:textId="77777777" w:rsidR="00DF16FA" w:rsidRDefault="00DF16FA" w:rsidP="00DF16FA">
      <w:pPr>
        <w:jc w:val="center"/>
        <w:rPr>
          <w:b/>
        </w:rPr>
      </w:pPr>
    </w:p>
    <w:p w14:paraId="4DC171DA" w14:textId="77777777" w:rsidR="00DF16FA" w:rsidRDefault="00DF16FA" w:rsidP="00DF16FA">
      <w:pPr>
        <w:jc w:val="center"/>
        <w:rPr>
          <w:b/>
        </w:rPr>
      </w:pPr>
      <w:r>
        <w:rPr>
          <w:b/>
        </w:rPr>
        <w:t>AN ORDINANCE AMENDING</w:t>
      </w:r>
    </w:p>
    <w:p w14:paraId="113994F6" w14:textId="77777777" w:rsidR="00DF16FA" w:rsidRDefault="00DF16FA" w:rsidP="00DF16FA">
      <w:pPr>
        <w:jc w:val="center"/>
        <w:rPr>
          <w:b/>
        </w:rPr>
      </w:pPr>
    </w:p>
    <w:p w14:paraId="69144FE5" w14:textId="77777777" w:rsidR="00DF16FA" w:rsidRDefault="00DF16FA" w:rsidP="00DF16FA">
      <w:pPr>
        <w:jc w:val="center"/>
        <w:rPr>
          <w:b/>
        </w:rPr>
      </w:pPr>
      <w:r>
        <w:rPr>
          <w:b/>
        </w:rPr>
        <w:t xml:space="preserve">TITLE </w:t>
      </w:r>
      <w:r w:rsidR="008414F0">
        <w:rPr>
          <w:b/>
        </w:rPr>
        <w:t>3</w:t>
      </w:r>
      <w:r>
        <w:rPr>
          <w:b/>
        </w:rPr>
        <w:t xml:space="preserve"> SECTION </w:t>
      </w:r>
      <w:r w:rsidR="008414F0">
        <w:rPr>
          <w:b/>
        </w:rPr>
        <w:t>304</w:t>
      </w:r>
    </w:p>
    <w:p w14:paraId="4B49FCAD" w14:textId="77777777" w:rsidR="00DF16FA" w:rsidRDefault="00DF16FA" w:rsidP="00DF16FA">
      <w:pPr>
        <w:jc w:val="center"/>
        <w:rPr>
          <w:b/>
        </w:rPr>
      </w:pPr>
    </w:p>
    <w:p w14:paraId="706F55AE" w14:textId="77777777" w:rsidR="00DF16FA" w:rsidRDefault="00605AD4" w:rsidP="00DF16FA">
      <w:pPr>
        <w:pStyle w:val="Heading1"/>
      </w:pPr>
      <w:r w:rsidRPr="00605AD4">
        <w:t xml:space="preserve">AN ORDINANCE AMENDING </w:t>
      </w:r>
      <w:r w:rsidR="00DF16FA" w:rsidRPr="00605AD4">
        <w:t>TITLE</w:t>
      </w:r>
      <w:r w:rsidR="00BD41AB" w:rsidRPr="00605AD4">
        <w:t xml:space="preserve"> </w:t>
      </w:r>
      <w:r w:rsidRPr="00605AD4">
        <w:t>3 OF SECTION 304 ENTITLED LAWFUL GAMBLING TO REGULATE THE NUMBER OF PREMISES PERMITS THAT MAY BE HELD BY ONE ORGANIZATION AND TO UPDATE LANGUAGE IN GENERAL</w:t>
      </w:r>
      <w:r>
        <w:rPr>
          <w:highlight w:val="yellow"/>
        </w:rPr>
        <w:t xml:space="preserve"> </w:t>
      </w:r>
    </w:p>
    <w:p w14:paraId="7A36F66F" w14:textId="77777777" w:rsidR="00DF16FA" w:rsidRDefault="00DF16FA" w:rsidP="00DF16FA">
      <w:pPr>
        <w:jc w:val="center"/>
      </w:pPr>
    </w:p>
    <w:p w14:paraId="2998F4D7" w14:textId="77777777" w:rsidR="00DF16FA" w:rsidRDefault="00DF16FA" w:rsidP="00DF16FA">
      <w:r>
        <w:t xml:space="preserve">THE CITY OF </w:t>
      </w:r>
      <w:smartTag w:uri="urn:schemas-microsoft-com:office:smarttags" w:element="City">
        <w:smartTag w:uri="urn:schemas-microsoft-com:office:smarttags" w:element="place">
          <w:r>
            <w:t>ROSEVILLE</w:t>
          </w:r>
        </w:smartTag>
      </w:smartTag>
      <w:r>
        <w:t xml:space="preserve"> ORDAINS:</w:t>
      </w:r>
    </w:p>
    <w:p w14:paraId="6BF5A0F6" w14:textId="77777777" w:rsidR="00DF16FA" w:rsidRDefault="00DF16FA" w:rsidP="00DF16FA"/>
    <w:p w14:paraId="492CFACC" w14:textId="77777777" w:rsidR="00DF16FA" w:rsidRDefault="00DF16FA" w:rsidP="00754336">
      <w:pPr>
        <w:pStyle w:val="BodyTextIndent"/>
        <w:jc w:val="both"/>
      </w:pPr>
      <w:r>
        <w:t>SECTION 1:  Title</w:t>
      </w:r>
      <w:r w:rsidR="008414F0">
        <w:t xml:space="preserve"> 3,</w:t>
      </w:r>
      <w:r>
        <w:t xml:space="preserve"> Section </w:t>
      </w:r>
      <w:r w:rsidR="008414F0">
        <w:t>304</w:t>
      </w:r>
      <w:r>
        <w:t xml:space="preserve"> of the Roseville City Code is amended to read as follows:</w:t>
      </w:r>
    </w:p>
    <w:p w14:paraId="5D9E40A5" w14:textId="77777777" w:rsidR="008414F0" w:rsidRDefault="008414F0" w:rsidP="00754336">
      <w:pPr>
        <w:jc w:val="both"/>
      </w:pPr>
    </w:p>
    <w:p w14:paraId="1B22E04C" w14:textId="77777777" w:rsidR="00754336" w:rsidRPr="005878D3" w:rsidRDefault="00754336" w:rsidP="00754336">
      <w:pPr>
        <w:jc w:val="both"/>
        <w:rPr>
          <w:b/>
          <w:bCs/>
        </w:rPr>
      </w:pPr>
      <w:r w:rsidRPr="005878D3">
        <w:rPr>
          <w:b/>
          <w:bCs/>
        </w:rPr>
        <w:t xml:space="preserve">304.01: LAWFUL GAMBLING PERMITTED: </w:t>
      </w:r>
    </w:p>
    <w:p w14:paraId="24037BBC" w14:textId="77777777" w:rsidR="00754336" w:rsidRDefault="00754336" w:rsidP="00754336">
      <w:pPr>
        <w:jc w:val="both"/>
      </w:pPr>
    </w:p>
    <w:p w14:paraId="34AE90A6" w14:textId="77777777" w:rsidR="00754336" w:rsidRDefault="00754336" w:rsidP="00754336">
      <w:pPr>
        <w:jc w:val="both"/>
      </w:pPr>
      <w:r>
        <w:t xml:space="preserve">Lawful gambling </w:t>
      </w:r>
      <w:r w:rsidRPr="00754336">
        <w:rPr>
          <w:strike/>
        </w:rPr>
        <w:t>as regulated in</w:t>
      </w:r>
      <w:r w:rsidR="00605AD4">
        <w:rPr>
          <w:strike/>
        </w:rPr>
        <w:t xml:space="preserve"> </w:t>
      </w:r>
      <w:r w:rsidR="00605AD4">
        <w:rPr>
          <w:u w:val="single"/>
        </w:rPr>
        <w:t xml:space="preserve">is </w:t>
      </w:r>
      <w:r w:rsidRPr="00754336">
        <w:rPr>
          <w:u w:val="single"/>
        </w:rPr>
        <w:t xml:space="preserve">subject to the terms, provisions, and regulations contained in </w:t>
      </w:r>
      <w:r>
        <w:t>Minnesota Statutes Chapter 349</w:t>
      </w:r>
      <w:r w:rsidRPr="00754336">
        <w:rPr>
          <w:u w:val="single"/>
        </w:rPr>
        <w:t>, as may be amended from time to time,</w:t>
      </w:r>
      <w:r w:rsidR="00605AD4">
        <w:rPr>
          <w:u w:val="single"/>
        </w:rPr>
        <w:t xml:space="preserve"> and</w:t>
      </w:r>
      <w:r>
        <w:t xml:space="preserve"> is permitted in the </w:t>
      </w:r>
      <w:r w:rsidR="00DC5A3D">
        <w:t>city</w:t>
      </w:r>
      <w:r>
        <w:t xml:space="preserve"> </w:t>
      </w:r>
      <w:r w:rsidRPr="00754336">
        <w:rPr>
          <w:strike/>
        </w:rPr>
        <w:t>if the</w:t>
      </w:r>
      <w:r>
        <w:t xml:space="preserve"> </w:t>
      </w:r>
      <w:r w:rsidR="00D412A8">
        <w:rPr>
          <w:u w:val="single"/>
        </w:rPr>
        <w:t>provided that any</w:t>
      </w:r>
      <w:r w:rsidR="00D412A8" w:rsidRPr="00D412A8">
        <w:t xml:space="preserve"> </w:t>
      </w:r>
      <w:r>
        <w:t>organization conducting such activities meets the following criteria:</w:t>
      </w:r>
    </w:p>
    <w:p w14:paraId="27EFF05F" w14:textId="77777777" w:rsidR="00754336" w:rsidRDefault="00754336" w:rsidP="00754336">
      <w:pPr>
        <w:jc w:val="both"/>
      </w:pPr>
    </w:p>
    <w:p w14:paraId="3AE52B9A" w14:textId="77777777" w:rsidR="00754336" w:rsidRDefault="00754336" w:rsidP="00D412A8">
      <w:pPr>
        <w:ind w:left="720" w:hanging="720"/>
        <w:jc w:val="both"/>
      </w:pPr>
      <w:r>
        <w:t>A.</w:t>
      </w:r>
      <w:r>
        <w:tab/>
      </w:r>
      <w:r w:rsidR="00605AD4" w:rsidRPr="00605AD4">
        <w:rPr>
          <w:u w:val="single"/>
        </w:rPr>
        <w:t>Holds a license issued</w:t>
      </w:r>
      <w:r w:rsidR="00605AD4">
        <w:t xml:space="preserve"> </w:t>
      </w:r>
      <w:r w:rsidRPr="00605AD4">
        <w:rPr>
          <w:strike/>
        </w:rPr>
        <w:t xml:space="preserve">Is licensed </w:t>
      </w:r>
      <w:r>
        <w:t>by the Minnesota Gambling Control Board</w:t>
      </w:r>
      <w:r w:rsidR="00D412A8" w:rsidRPr="00D412A8">
        <w:rPr>
          <w:u w:val="single"/>
        </w:rPr>
        <w:t xml:space="preserve">; or is excepted from such licensing </w:t>
      </w:r>
      <w:r w:rsidR="00605AD4">
        <w:rPr>
          <w:u w:val="single"/>
        </w:rPr>
        <w:t xml:space="preserve">requirement </w:t>
      </w:r>
      <w:r w:rsidR="00D412A8" w:rsidRPr="00D412A8">
        <w:rPr>
          <w:u w:val="single"/>
        </w:rPr>
        <w:t>by Minnesota Statutes Chapter 349</w:t>
      </w:r>
      <w:r>
        <w:t>.</w:t>
      </w:r>
    </w:p>
    <w:p w14:paraId="04C68A8A" w14:textId="77777777" w:rsidR="00754336" w:rsidRDefault="00754336" w:rsidP="00754336">
      <w:pPr>
        <w:jc w:val="both"/>
      </w:pPr>
    </w:p>
    <w:p w14:paraId="4FBD9092" w14:textId="77777777" w:rsidR="00754336" w:rsidRDefault="00754336" w:rsidP="00754336">
      <w:pPr>
        <w:jc w:val="both"/>
      </w:pPr>
      <w:r>
        <w:t>B.</w:t>
      </w:r>
      <w:r>
        <w:tab/>
        <w:t xml:space="preserve">Complies with </w:t>
      </w:r>
      <w:r w:rsidR="001436A2">
        <w:t>all</w:t>
      </w:r>
      <w:r>
        <w:t xml:space="preserve"> the provisions of this Chapter.</w:t>
      </w:r>
    </w:p>
    <w:p w14:paraId="366012F9" w14:textId="77777777" w:rsidR="00754336" w:rsidRDefault="00754336" w:rsidP="00754336">
      <w:pPr>
        <w:jc w:val="both"/>
      </w:pPr>
    </w:p>
    <w:p w14:paraId="1EC49D72" w14:textId="77777777" w:rsidR="008414F0" w:rsidRPr="005878D3" w:rsidRDefault="008414F0" w:rsidP="00754336">
      <w:pPr>
        <w:jc w:val="both"/>
        <w:rPr>
          <w:b/>
          <w:bCs/>
        </w:rPr>
      </w:pPr>
      <w:r w:rsidRPr="005878D3">
        <w:rPr>
          <w:b/>
          <w:bCs/>
        </w:rPr>
        <w:t>304.02</w:t>
      </w:r>
      <w:r w:rsidRPr="005878D3">
        <w:rPr>
          <w:b/>
          <w:bCs/>
        </w:rPr>
        <w:tab/>
        <w:t xml:space="preserve">: NUMBER OF LICENSES AND </w:t>
      </w:r>
      <w:r w:rsidR="005878D3">
        <w:rPr>
          <w:b/>
          <w:bCs/>
          <w:u w:val="single"/>
        </w:rPr>
        <w:t>PREMISES PERMIT</w:t>
      </w:r>
      <w:r w:rsidRPr="005878D3">
        <w:rPr>
          <w:b/>
          <w:bCs/>
          <w:u w:val="single"/>
        </w:rPr>
        <w:t>S</w:t>
      </w:r>
      <w:r w:rsidRPr="005878D3">
        <w:rPr>
          <w:b/>
          <w:bCs/>
        </w:rPr>
        <w:t>:</w:t>
      </w:r>
    </w:p>
    <w:p w14:paraId="77D8E0B9" w14:textId="77777777" w:rsidR="008414F0" w:rsidRDefault="008414F0" w:rsidP="00754336">
      <w:pPr>
        <w:ind w:left="720"/>
        <w:jc w:val="both"/>
      </w:pPr>
    </w:p>
    <w:p w14:paraId="56320FE4" w14:textId="77777777" w:rsidR="008414F0" w:rsidRDefault="008414F0" w:rsidP="00754336">
      <w:pPr>
        <w:ind w:left="720" w:hanging="720"/>
        <w:jc w:val="both"/>
      </w:pPr>
      <w:r>
        <w:t>A.</w:t>
      </w:r>
      <w:r>
        <w:tab/>
        <w:t>No organization licensed pursuant to Minnesota Statutes Chapter 349 may conduct lawful gambling</w:t>
      </w:r>
      <w:r w:rsidR="00754336">
        <w:t xml:space="preserve"> at</w:t>
      </w:r>
      <w:r>
        <w:t xml:space="preserve"> </w:t>
      </w:r>
      <w:r w:rsidR="00605AD4">
        <w:rPr>
          <w:u w:val="single"/>
        </w:rPr>
        <w:t>any</w:t>
      </w:r>
      <w:r w:rsidR="00754336" w:rsidRPr="00754336">
        <w:t xml:space="preserve"> </w:t>
      </w:r>
      <w:r w:rsidR="00754336" w:rsidRPr="00754336">
        <w:rPr>
          <w:strike/>
        </w:rPr>
        <w:t>more than three</w:t>
      </w:r>
      <w:r w:rsidR="00754336">
        <w:t xml:space="preserve"> </w:t>
      </w:r>
      <w:r>
        <w:t>location</w:t>
      </w:r>
      <w:r w:rsidRPr="00605AD4">
        <w:rPr>
          <w:strike/>
        </w:rPr>
        <w:t>s</w:t>
      </w:r>
      <w:r>
        <w:t xml:space="preserve"> within the city </w:t>
      </w:r>
      <w:r w:rsidRPr="00754336">
        <w:rPr>
          <w:u w:val="single"/>
        </w:rPr>
        <w:t xml:space="preserve">without a </w:t>
      </w:r>
      <w:r w:rsidR="005878D3">
        <w:rPr>
          <w:u w:val="single"/>
        </w:rPr>
        <w:t>premises permit</w:t>
      </w:r>
      <w:r>
        <w:t>.</w:t>
      </w:r>
    </w:p>
    <w:p w14:paraId="5998933D" w14:textId="77777777" w:rsidR="008414F0" w:rsidRDefault="008414F0" w:rsidP="00754336">
      <w:pPr>
        <w:ind w:left="720" w:hanging="720"/>
        <w:jc w:val="both"/>
      </w:pPr>
    </w:p>
    <w:p w14:paraId="4D557D33" w14:textId="77777777" w:rsidR="008414F0" w:rsidRDefault="008414F0" w:rsidP="00754336">
      <w:pPr>
        <w:ind w:left="720" w:hanging="720"/>
        <w:jc w:val="both"/>
        <w:rPr>
          <w:u w:val="single"/>
        </w:rPr>
      </w:pPr>
      <w:r w:rsidRPr="00754336">
        <w:rPr>
          <w:u w:val="single"/>
        </w:rPr>
        <w:t>B.</w:t>
      </w:r>
      <w:r w:rsidRPr="00754336">
        <w:rPr>
          <w:u w:val="single"/>
        </w:rPr>
        <w:tab/>
        <w:t xml:space="preserve">The number of </w:t>
      </w:r>
      <w:r w:rsidR="005878D3">
        <w:rPr>
          <w:u w:val="single"/>
        </w:rPr>
        <w:t>premises permit</w:t>
      </w:r>
      <w:r w:rsidRPr="00754336">
        <w:rPr>
          <w:u w:val="single"/>
        </w:rPr>
        <w:t xml:space="preserve">s for an individual organization may not exceed fifty (50) percent of the </w:t>
      </w:r>
      <w:r w:rsidR="00605AD4">
        <w:rPr>
          <w:u w:val="single"/>
        </w:rPr>
        <w:t xml:space="preserve">then-total </w:t>
      </w:r>
      <w:r w:rsidRPr="00754336">
        <w:rPr>
          <w:u w:val="single"/>
        </w:rPr>
        <w:t xml:space="preserve">number of </w:t>
      </w:r>
      <w:r w:rsidR="005878D3">
        <w:rPr>
          <w:u w:val="single"/>
        </w:rPr>
        <w:t>premises permit</w:t>
      </w:r>
      <w:r w:rsidRPr="00754336">
        <w:rPr>
          <w:u w:val="single"/>
        </w:rPr>
        <w:t xml:space="preserve">s issued by the </w:t>
      </w:r>
      <w:r w:rsidR="00DC5A3D">
        <w:rPr>
          <w:u w:val="single"/>
        </w:rPr>
        <w:t>city</w:t>
      </w:r>
      <w:r w:rsidRPr="00754336">
        <w:rPr>
          <w:u w:val="single"/>
        </w:rPr>
        <w:t xml:space="preserve"> </w:t>
      </w:r>
      <w:r w:rsidR="000D14D7" w:rsidRPr="00754336">
        <w:rPr>
          <w:u w:val="single"/>
        </w:rPr>
        <w:t xml:space="preserve">(the “Fifty Percent Threshold”). No new </w:t>
      </w:r>
      <w:r w:rsidR="001436A2">
        <w:rPr>
          <w:u w:val="single"/>
        </w:rPr>
        <w:t xml:space="preserve">premises </w:t>
      </w:r>
      <w:r w:rsidR="000D14D7" w:rsidRPr="00754336">
        <w:rPr>
          <w:u w:val="single"/>
        </w:rPr>
        <w:t xml:space="preserve">permit will be issued to an organization </w:t>
      </w:r>
      <w:r w:rsidR="001436A2">
        <w:rPr>
          <w:u w:val="single"/>
        </w:rPr>
        <w:t xml:space="preserve">that already exceeds the Fifty Percent Threshold or </w:t>
      </w:r>
      <w:r w:rsidR="000D14D7" w:rsidRPr="00754336">
        <w:rPr>
          <w:u w:val="single"/>
        </w:rPr>
        <w:t xml:space="preserve">that will cause such organization to exceed the Fifty Percent Threshold. </w:t>
      </w:r>
      <w:r w:rsidR="001436A2">
        <w:rPr>
          <w:u w:val="single"/>
        </w:rPr>
        <w:t>N</w:t>
      </w:r>
      <w:r w:rsidR="000D14D7" w:rsidRPr="00754336">
        <w:rPr>
          <w:u w:val="single"/>
        </w:rPr>
        <w:t xml:space="preserve">o organization holding more than one permit will be required to forfeit an active </w:t>
      </w:r>
      <w:r w:rsidR="005878D3">
        <w:rPr>
          <w:u w:val="single"/>
        </w:rPr>
        <w:t xml:space="preserve">premises </w:t>
      </w:r>
      <w:r w:rsidR="00DC5A3D">
        <w:rPr>
          <w:u w:val="single"/>
        </w:rPr>
        <w:t>permit</w:t>
      </w:r>
      <w:r w:rsidR="00DC5A3D" w:rsidRPr="00754336">
        <w:rPr>
          <w:u w:val="single"/>
        </w:rPr>
        <w:t xml:space="preserve"> and</w:t>
      </w:r>
      <w:r w:rsidR="000D14D7" w:rsidRPr="00754336">
        <w:rPr>
          <w:u w:val="single"/>
        </w:rPr>
        <w:t xml:space="preserve"> will not be denied renewal of a </w:t>
      </w:r>
      <w:r w:rsidR="005878D3">
        <w:rPr>
          <w:u w:val="single"/>
        </w:rPr>
        <w:t>premises permit</w:t>
      </w:r>
      <w:r w:rsidR="000D14D7" w:rsidRPr="00754336">
        <w:rPr>
          <w:u w:val="single"/>
        </w:rPr>
        <w:t xml:space="preserve">, </w:t>
      </w:r>
      <w:r w:rsidR="000D14D7" w:rsidRPr="00754336">
        <w:rPr>
          <w:u w:val="single"/>
        </w:rPr>
        <w:lastRenderedPageBreak/>
        <w:t xml:space="preserve">due solely to the fact that the </w:t>
      </w:r>
      <w:r w:rsidR="00DC5A3D">
        <w:rPr>
          <w:u w:val="single"/>
        </w:rPr>
        <w:t>then-</w:t>
      </w:r>
      <w:r w:rsidR="000D14D7" w:rsidRPr="00754336">
        <w:rPr>
          <w:u w:val="single"/>
        </w:rPr>
        <w:t xml:space="preserve">total number of </w:t>
      </w:r>
      <w:r w:rsidR="005878D3">
        <w:rPr>
          <w:u w:val="single"/>
        </w:rPr>
        <w:t>premises permit</w:t>
      </w:r>
      <w:r w:rsidR="000D14D7" w:rsidRPr="00754336">
        <w:rPr>
          <w:u w:val="single"/>
        </w:rPr>
        <w:t xml:space="preserve">s issued by </w:t>
      </w:r>
      <w:r w:rsidR="00DC5A3D">
        <w:rPr>
          <w:u w:val="single"/>
        </w:rPr>
        <w:t>the</w:t>
      </w:r>
      <w:r w:rsidR="000D14D7" w:rsidRPr="00754336">
        <w:rPr>
          <w:u w:val="single"/>
        </w:rPr>
        <w:t xml:space="preserve"> </w:t>
      </w:r>
      <w:r w:rsidR="00DC5A3D">
        <w:rPr>
          <w:u w:val="single"/>
        </w:rPr>
        <w:t>city</w:t>
      </w:r>
      <w:r w:rsidR="000D14D7" w:rsidRPr="00754336">
        <w:rPr>
          <w:u w:val="single"/>
        </w:rPr>
        <w:t xml:space="preserve"> has declined causing that organization exceed the Fifty Percent Threshold. </w:t>
      </w:r>
    </w:p>
    <w:p w14:paraId="63B0F8E6" w14:textId="77777777" w:rsidR="00754336" w:rsidRDefault="00754336" w:rsidP="00754336">
      <w:pPr>
        <w:ind w:left="720" w:hanging="720"/>
        <w:jc w:val="both"/>
      </w:pPr>
    </w:p>
    <w:p w14:paraId="17497490" w14:textId="77777777" w:rsidR="008414F0" w:rsidRDefault="008414F0" w:rsidP="00754336">
      <w:pPr>
        <w:ind w:left="720" w:hanging="720"/>
        <w:jc w:val="both"/>
      </w:pPr>
      <w:r w:rsidRPr="00754336">
        <w:rPr>
          <w:strike/>
        </w:rPr>
        <w:t>B</w:t>
      </w:r>
      <w:r w:rsidR="00754336">
        <w:rPr>
          <w:strike/>
        </w:rPr>
        <w:t xml:space="preserve"> </w:t>
      </w:r>
      <w:r w:rsidR="00754336">
        <w:rPr>
          <w:u w:val="single"/>
        </w:rPr>
        <w:t>C</w:t>
      </w:r>
      <w:r>
        <w:t>.</w:t>
      </w:r>
      <w:r>
        <w:tab/>
        <w:t xml:space="preserve">The maximum number of premises permits issued </w:t>
      </w:r>
      <w:r w:rsidR="00DC5A3D">
        <w:rPr>
          <w:u w:val="single"/>
        </w:rPr>
        <w:t xml:space="preserve">by the city </w:t>
      </w:r>
      <w:r>
        <w:t xml:space="preserve">pursuant to Minnesota Statutes Chapter 349 </w:t>
      </w:r>
      <w:r w:rsidRPr="00DC5A3D">
        <w:rPr>
          <w:strike/>
        </w:rPr>
        <w:t xml:space="preserve">shall </w:t>
      </w:r>
      <w:r w:rsidR="00DC5A3D" w:rsidRPr="00DC5A3D">
        <w:rPr>
          <w:strike/>
        </w:rPr>
        <w:t>be</w:t>
      </w:r>
      <w:r w:rsidR="001436A2">
        <w:rPr>
          <w:strike/>
        </w:rPr>
        <w:t xml:space="preserve"> </w:t>
      </w:r>
      <w:r w:rsidR="001436A2" w:rsidRPr="001436A2">
        <w:rPr>
          <w:u w:val="single"/>
        </w:rPr>
        <w:t>is</w:t>
      </w:r>
      <w:r w:rsidR="001436A2">
        <w:t xml:space="preserve"> </w:t>
      </w:r>
      <w:r w:rsidRPr="00DC5A3D">
        <w:t>twelve</w:t>
      </w:r>
      <w:r>
        <w:t>. Gambling activities shall be confined to the types defined and regulated under Minnesota Statutes Chapter 349.</w:t>
      </w:r>
    </w:p>
    <w:p w14:paraId="78096617" w14:textId="77777777" w:rsidR="008414F0" w:rsidRDefault="008414F0" w:rsidP="00754336">
      <w:pPr>
        <w:ind w:left="720" w:hanging="720"/>
        <w:jc w:val="both"/>
      </w:pPr>
    </w:p>
    <w:p w14:paraId="1B9E7FE3" w14:textId="77777777" w:rsidR="008414F0" w:rsidRDefault="00754336" w:rsidP="00754336">
      <w:pPr>
        <w:ind w:left="720" w:hanging="720"/>
        <w:jc w:val="both"/>
      </w:pPr>
      <w:r w:rsidRPr="00754336">
        <w:rPr>
          <w:strike/>
        </w:rPr>
        <w:t>C</w:t>
      </w:r>
      <w:r w:rsidRPr="00754336">
        <w:rPr>
          <w:u w:val="single"/>
        </w:rPr>
        <w:t>D</w:t>
      </w:r>
      <w:r w:rsidR="008414F0">
        <w:t>.</w:t>
      </w:r>
      <w:r w:rsidR="008414F0">
        <w:tab/>
        <w:t xml:space="preserve">An organization in existence and qualified under section 501(c)7 or section 501(c)19 of the internal revenue code and which had its principal place of business or place of conducting meetings in the </w:t>
      </w:r>
      <w:r w:rsidR="00DC5A3D">
        <w:t>city</w:t>
      </w:r>
      <w:r w:rsidR="008414F0">
        <w:t xml:space="preserve"> prior to and continuing since 1980 may be granted a premises permit to conduct all lawful gambling operations on their own premises.</w:t>
      </w:r>
    </w:p>
    <w:p w14:paraId="2A9CE0F0" w14:textId="77777777" w:rsidR="008414F0" w:rsidRDefault="008414F0" w:rsidP="008414F0">
      <w:pPr>
        <w:ind w:left="720" w:hanging="720"/>
        <w:rPr>
          <w:b/>
          <w:highlight w:val="yellow"/>
        </w:rPr>
      </w:pPr>
    </w:p>
    <w:p w14:paraId="5F6E16E0" w14:textId="77777777" w:rsidR="00D412A8" w:rsidRPr="005878D3" w:rsidRDefault="00D412A8" w:rsidP="00D412A8">
      <w:pPr>
        <w:rPr>
          <w:b/>
          <w:bCs/>
        </w:rPr>
      </w:pPr>
      <w:r w:rsidRPr="005878D3">
        <w:rPr>
          <w:b/>
          <w:bCs/>
        </w:rPr>
        <w:t>304.03</w:t>
      </w:r>
      <w:r w:rsidRPr="005878D3">
        <w:rPr>
          <w:b/>
          <w:bCs/>
        </w:rPr>
        <w:tab/>
        <w:t xml:space="preserve">: APPROVAL OF </w:t>
      </w:r>
      <w:r w:rsidRPr="005878D3">
        <w:rPr>
          <w:b/>
          <w:bCs/>
          <w:strike/>
        </w:rPr>
        <w:t>LICENSES</w:t>
      </w:r>
      <w:r w:rsidR="00B73325" w:rsidRPr="005878D3">
        <w:rPr>
          <w:b/>
          <w:bCs/>
        </w:rPr>
        <w:t xml:space="preserve"> </w:t>
      </w:r>
      <w:r w:rsidR="005878D3">
        <w:rPr>
          <w:b/>
          <w:bCs/>
          <w:u w:val="single"/>
        </w:rPr>
        <w:t>PREMISES PERMIT</w:t>
      </w:r>
      <w:r w:rsidR="00B73325" w:rsidRPr="005878D3">
        <w:rPr>
          <w:b/>
          <w:bCs/>
          <w:u w:val="single"/>
        </w:rPr>
        <w:t>S</w:t>
      </w:r>
      <w:r w:rsidRPr="005878D3">
        <w:rPr>
          <w:b/>
          <w:bCs/>
        </w:rPr>
        <w:t>:</w:t>
      </w:r>
    </w:p>
    <w:p w14:paraId="1D70785A" w14:textId="77777777" w:rsidR="00D412A8" w:rsidRDefault="00D412A8" w:rsidP="00D412A8"/>
    <w:p w14:paraId="7EC5DA86" w14:textId="77777777" w:rsidR="00D412A8" w:rsidRDefault="00D412A8" w:rsidP="00605AD4">
      <w:pPr>
        <w:ind w:left="720" w:hanging="720"/>
        <w:jc w:val="both"/>
      </w:pPr>
      <w:r>
        <w:t>A.</w:t>
      </w:r>
      <w:r>
        <w:tab/>
        <w:t xml:space="preserve">Required Documentation: Any organization applying to the Gambling Control Board for a premises permit or for the renewal of the same to conduct lawful gambling in the city shall, within ten days of making such application, file </w:t>
      </w:r>
      <w:r w:rsidR="00B73325">
        <w:rPr>
          <w:u w:val="single"/>
        </w:rPr>
        <w:t xml:space="preserve">with the </w:t>
      </w:r>
      <w:r w:rsidR="001F4700">
        <w:rPr>
          <w:u w:val="single"/>
        </w:rPr>
        <w:t>C</w:t>
      </w:r>
      <w:r w:rsidR="00B73325">
        <w:rPr>
          <w:u w:val="single"/>
        </w:rPr>
        <w:t xml:space="preserve">ity </w:t>
      </w:r>
      <w:r w:rsidR="001F4700">
        <w:rPr>
          <w:u w:val="single"/>
        </w:rPr>
        <w:t>Manager, or their designee,</w:t>
      </w:r>
      <w:r w:rsidR="00B73325" w:rsidRPr="00B73325">
        <w:t xml:space="preserve"> </w:t>
      </w:r>
      <w:r>
        <w:t>a</w:t>
      </w:r>
      <w:r w:rsidR="00B73325" w:rsidRPr="00B73325">
        <w:rPr>
          <w:u w:val="single"/>
        </w:rPr>
        <w:t>n executed</w:t>
      </w:r>
      <w:r w:rsidRPr="00B73325">
        <w:rPr>
          <w:u w:val="single"/>
        </w:rPr>
        <w:t xml:space="preserve"> </w:t>
      </w:r>
      <w:r>
        <w:t>copy of all application materials submitted to the</w:t>
      </w:r>
      <w:r w:rsidR="00DC5A3D">
        <w:t xml:space="preserve"> </w:t>
      </w:r>
      <w:r w:rsidR="00DC5A3D" w:rsidRPr="00DC5A3D">
        <w:rPr>
          <w:u w:val="single"/>
        </w:rPr>
        <w:t>Board</w:t>
      </w:r>
      <w:r>
        <w:t xml:space="preserve"> </w:t>
      </w:r>
      <w:r w:rsidRPr="00DC5A3D">
        <w:rPr>
          <w:strike/>
        </w:rPr>
        <w:t>State</w:t>
      </w:r>
      <w:r>
        <w:t>.</w:t>
      </w:r>
    </w:p>
    <w:p w14:paraId="075D51FA" w14:textId="77777777" w:rsidR="00D412A8" w:rsidRDefault="00D412A8" w:rsidP="00605AD4">
      <w:pPr>
        <w:ind w:left="720" w:hanging="720"/>
        <w:jc w:val="both"/>
      </w:pPr>
    </w:p>
    <w:p w14:paraId="221E8AB6" w14:textId="77777777" w:rsidR="00D412A8" w:rsidRPr="00D64A38" w:rsidRDefault="00D412A8" w:rsidP="00605AD4">
      <w:pPr>
        <w:ind w:left="720" w:hanging="720"/>
        <w:jc w:val="both"/>
        <w:rPr>
          <w:u w:val="single"/>
        </w:rPr>
      </w:pPr>
      <w:r>
        <w:t>B.</w:t>
      </w:r>
      <w:r>
        <w:tab/>
        <w:t xml:space="preserve">Investigation: </w:t>
      </w:r>
      <w:r w:rsidRPr="00D64A38">
        <w:rPr>
          <w:strike/>
        </w:rPr>
        <w:t>Upon receipt of the materials required by subsection A</w:t>
      </w:r>
      <w:r w:rsidR="00D64A38" w:rsidRPr="00D64A38">
        <w:rPr>
          <w:strike/>
        </w:rPr>
        <w:t xml:space="preserve"> of</w:t>
      </w:r>
      <w:r w:rsidRPr="00D64A38">
        <w:rPr>
          <w:strike/>
        </w:rPr>
        <w:t xml:space="preserve"> this section, City staff shall investigate the applicant and based upon said investigation, the City Council shall act on the application.</w:t>
      </w:r>
      <w:r w:rsidR="00D64A38" w:rsidRPr="00D64A38">
        <w:t xml:space="preserve"> </w:t>
      </w:r>
      <w:r w:rsidR="00D64A38" w:rsidRPr="00D64A38">
        <w:rPr>
          <w:u w:val="single"/>
        </w:rPr>
        <w:t xml:space="preserve">Applications </w:t>
      </w:r>
      <w:r w:rsidR="005878D3">
        <w:rPr>
          <w:u w:val="single"/>
        </w:rPr>
        <w:t xml:space="preserve">for premises permits </w:t>
      </w:r>
      <w:r w:rsidR="00D64A38">
        <w:rPr>
          <w:u w:val="single"/>
        </w:rPr>
        <w:t xml:space="preserve">will be reviewed by the </w:t>
      </w:r>
      <w:r w:rsidR="004305D1">
        <w:rPr>
          <w:u w:val="single"/>
        </w:rPr>
        <w:t>City Manager</w:t>
      </w:r>
      <w:r w:rsidR="00D64A38">
        <w:rPr>
          <w:u w:val="single"/>
        </w:rPr>
        <w:t xml:space="preserve">, or their designee, </w:t>
      </w:r>
      <w:r w:rsidR="001436A2">
        <w:rPr>
          <w:u w:val="single"/>
        </w:rPr>
        <w:t xml:space="preserve">and </w:t>
      </w:r>
      <w:r w:rsidR="00D64A38">
        <w:rPr>
          <w:u w:val="single"/>
        </w:rPr>
        <w:t>may</w:t>
      </w:r>
      <w:r w:rsidR="00D64A38" w:rsidRPr="00D64A38">
        <w:rPr>
          <w:u w:val="single"/>
        </w:rPr>
        <w:t xml:space="preserve"> </w:t>
      </w:r>
      <w:r w:rsidR="00D64A38">
        <w:rPr>
          <w:u w:val="single"/>
        </w:rPr>
        <w:t xml:space="preserve">be subject to </w:t>
      </w:r>
      <w:r w:rsidR="001436A2">
        <w:rPr>
          <w:u w:val="single"/>
        </w:rPr>
        <w:t xml:space="preserve">review </w:t>
      </w:r>
      <w:r w:rsidR="00D64A38" w:rsidRPr="00D64A38">
        <w:rPr>
          <w:u w:val="single"/>
        </w:rPr>
        <w:t xml:space="preserve">by the Police Department or other qualified service providers </w:t>
      </w:r>
      <w:r w:rsidR="001436A2">
        <w:rPr>
          <w:u w:val="single"/>
        </w:rPr>
        <w:t>to</w:t>
      </w:r>
      <w:r w:rsidR="00D64A38" w:rsidRPr="00D64A38">
        <w:rPr>
          <w:u w:val="single"/>
        </w:rPr>
        <w:t xml:space="preserve"> conduct and complet</w:t>
      </w:r>
      <w:r w:rsidR="001436A2">
        <w:rPr>
          <w:u w:val="single"/>
        </w:rPr>
        <w:t>e an</w:t>
      </w:r>
      <w:r w:rsidR="00D64A38" w:rsidRPr="00D64A38">
        <w:rPr>
          <w:u w:val="single"/>
        </w:rPr>
        <w:t xml:space="preserve"> </w:t>
      </w:r>
      <w:r w:rsidR="001436A2">
        <w:rPr>
          <w:u w:val="single"/>
        </w:rPr>
        <w:t xml:space="preserve">investigation which may include a </w:t>
      </w:r>
      <w:r w:rsidR="00D64A38" w:rsidRPr="00D64A38">
        <w:rPr>
          <w:u w:val="single"/>
        </w:rPr>
        <w:t xml:space="preserve">criminal background check. The </w:t>
      </w:r>
      <w:r w:rsidR="00DC5A3D">
        <w:rPr>
          <w:u w:val="single"/>
        </w:rPr>
        <w:t>city</w:t>
      </w:r>
      <w:r w:rsidR="00D64A38" w:rsidRPr="00D64A38">
        <w:rPr>
          <w:u w:val="single"/>
        </w:rPr>
        <w:t xml:space="preserve"> may conduct a background check on any an application for a renewal if it is in the public interest to do so.</w:t>
      </w:r>
    </w:p>
    <w:p w14:paraId="08BC2603" w14:textId="77777777" w:rsidR="00D412A8" w:rsidRDefault="00D412A8" w:rsidP="00605AD4">
      <w:pPr>
        <w:ind w:left="720" w:hanging="720"/>
        <w:jc w:val="both"/>
      </w:pPr>
      <w:r>
        <w:t xml:space="preserve"> </w:t>
      </w:r>
    </w:p>
    <w:p w14:paraId="350AF5EA" w14:textId="77777777" w:rsidR="00D412A8" w:rsidRDefault="00D412A8" w:rsidP="00605AD4">
      <w:pPr>
        <w:ind w:left="720" w:hanging="720"/>
        <w:jc w:val="both"/>
      </w:pPr>
      <w:r>
        <w:t>C.</w:t>
      </w:r>
      <w:r>
        <w:tab/>
        <w:t xml:space="preserve">Resolution: </w:t>
      </w:r>
      <w:r w:rsidR="004305D1" w:rsidRPr="00275CAE">
        <w:rPr>
          <w:strike/>
        </w:rPr>
        <w:t>Failure to receive a majority affirmative vote of the City Council shall constitute a denial of the application.</w:t>
      </w:r>
      <w:r w:rsidR="004305D1">
        <w:rPr>
          <w:strike/>
        </w:rPr>
        <w:t xml:space="preserve"> </w:t>
      </w:r>
      <w:r w:rsidR="00D64A38" w:rsidRPr="00D64A38">
        <w:rPr>
          <w:u w:val="single"/>
        </w:rPr>
        <w:t>The City Council may either approve or deny the application for a</w:t>
      </w:r>
      <w:r w:rsidR="005878D3">
        <w:rPr>
          <w:u w:val="single"/>
        </w:rPr>
        <w:t xml:space="preserve"> premises permit</w:t>
      </w:r>
      <w:r w:rsidR="00D64A38" w:rsidRPr="00D64A38">
        <w:rPr>
          <w:u w:val="single"/>
        </w:rPr>
        <w:t xml:space="preserve">, or it may delay action for a reasonable period of time as necessary to complete any investigation of the application or the applicant it deems necessary. </w:t>
      </w:r>
      <w:r>
        <w:t>The action of the City Council to approve</w:t>
      </w:r>
      <w:r w:rsidR="00D64A38">
        <w:t xml:space="preserve"> </w:t>
      </w:r>
      <w:r w:rsidR="00D64A38" w:rsidRPr="00D64A38">
        <w:rPr>
          <w:u w:val="single"/>
        </w:rPr>
        <w:t>or deny</w:t>
      </w:r>
      <w:r>
        <w:t xml:space="preserve"> an application for a premise</w:t>
      </w:r>
      <w:r w:rsidRPr="005878D3">
        <w:rPr>
          <w:strike/>
        </w:rPr>
        <w:t>s</w:t>
      </w:r>
      <w:r>
        <w:t xml:space="preserve"> permit within the city shall be by resolution</w:t>
      </w:r>
      <w:r w:rsidR="001F4700">
        <w:rPr>
          <w:u w:val="single"/>
        </w:rPr>
        <w:t xml:space="preserve"> and, in the case of a denial, shall state the basis for denial</w:t>
      </w:r>
      <w:r>
        <w:t xml:space="preserve">. </w:t>
      </w:r>
    </w:p>
    <w:p w14:paraId="0088EE06" w14:textId="77777777" w:rsidR="00D412A8" w:rsidRDefault="00D412A8" w:rsidP="00605AD4">
      <w:pPr>
        <w:ind w:left="720" w:hanging="720"/>
        <w:jc w:val="both"/>
      </w:pPr>
    </w:p>
    <w:p w14:paraId="202011C1" w14:textId="77777777" w:rsidR="00275CAE" w:rsidRDefault="00D412A8" w:rsidP="00605AD4">
      <w:pPr>
        <w:ind w:left="720" w:hanging="720"/>
        <w:jc w:val="both"/>
        <w:rPr>
          <w:u w:val="single"/>
        </w:rPr>
      </w:pPr>
      <w:r>
        <w:t>D.</w:t>
      </w:r>
      <w:r>
        <w:tab/>
      </w:r>
      <w:r w:rsidRPr="00275CAE">
        <w:rPr>
          <w:strike/>
        </w:rPr>
        <w:t>Additional Documents: Copies of any other reports or documents which are required to be subsequently filed by such organization with the Gambling Control Board, including monthly financial statements, shall be filed with the City within ten days of filing such materials with the Gambling Control Board.</w:t>
      </w:r>
      <w:r w:rsidR="00275CAE">
        <w:rPr>
          <w:strike/>
        </w:rPr>
        <w:t xml:space="preserve"> </w:t>
      </w:r>
      <w:r w:rsidR="00275CAE">
        <w:rPr>
          <w:u w:val="single"/>
        </w:rPr>
        <w:t xml:space="preserve">Basis for denial. The Council may deny an application for issuance or renewal of a </w:t>
      </w:r>
      <w:r w:rsidR="005878D3">
        <w:rPr>
          <w:u w:val="single"/>
        </w:rPr>
        <w:t>premises permit</w:t>
      </w:r>
      <w:r w:rsidR="00275CAE">
        <w:rPr>
          <w:u w:val="single"/>
        </w:rPr>
        <w:t xml:space="preserve"> for any of the following reasons: </w:t>
      </w:r>
    </w:p>
    <w:p w14:paraId="0955EE16" w14:textId="77777777" w:rsidR="00275CAE" w:rsidRDefault="00275CAE" w:rsidP="00275CAE">
      <w:pPr>
        <w:rPr>
          <w:u w:val="single"/>
        </w:rPr>
      </w:pPr>
    </w:p>
    <w:p w14:paraId="409B8038" w14:textId="77777777" w:rsidR="00275CAE" w:rsidRDefault="00275CAE" w:rsidP="00275CAE">
      <w:pPr>
        <w:numPr>
          <w:ilvl w:val="0"/>
          <w:numId w:val="2"/>
        </w:numPr>
        <w:ind w:left="1440" w:hanging="720"/>
        <w:jc w:val="both"/>
        <w:rPr>
          <w:u w:val="single"/>
        </w:rPr>
      </w:pPr>
      <w:r w:rsidRPr="00275CAE">
        <w:rPr>
          <w:u w:val="single"/>
        </w:rPr>
        <w:t>Violation by the organization of any state statute, state rule, or city ordinance relating to gambling within the last three (3) years.</w:t>
      </w:r>
    </w:p>
    <w:p w14:paraId="2892CBB6" w14:textId="77777777" w:rsidR="00275CAE" w:rsidRDefault="00275CAE" w:rsidP="00275CAE">
      <w:pPr>
        <w:ind w:left="1440"/>
        <w:jc w:val="both"/>
        <w:rPr>
          <w:u w:val="single"/>
        </w:rPr>
      </w:pPr>
    </w:p>
    <w:p w14:paraId="229DBB5E" w14:textId="77777777" w:rsidR="00275CAE" w:rsidRDefault="00275CAE" w:rsidP="00275CAE">
      <w:pPr>
        <w:numPr>
          <w:ilvl w:val="0"/>
          <w:numId w:val="2"/>
        </w:numPr>
        <w:ind w:left="1440" w:hanging="720"/>
        <w:jc w:val="both"/>
        <w:rPr>
          <w:u w:val="single"/>
        </w:rPr>
      </w:pPr>
      <w:r w:rsidRPr="00275CAE">
        <w:rPr>
          <w:u w:val="single"/>
        </w:rPr>
        <w:t xml:space="preserve">Violation by the on-sale establishment or organization leasing its premises for gambling of any state statute, state rule, or city ordinance relating to the operation of the establishment, including, but not limited to, laws relating to alcoholic beverages, </w:t>
      </w:r>
      <w:r w:rsidR="001436A2" w:rsidRPr="00275CAE">
        <w:rPr>
          <w:u w:val="single"/>
        </w:rPr>
        <w:t>gambling, and</w:t>
      </w:r>
      <w:r w:rsidRPr="00275CAE">
        <w:rPr>
          <w:u w:val="single"/>
        </w:rPr>
        <w:t xml:space="preserve"> protection of public safety within the last three (3) years.</w:t>
      </w:r>
    </w:p>
    <w:p w14:paraId="1829CC1C" w14:textId="77777777" w:rsidR="00275CAE" w:rsidRDefault="00275CAE" w:rsidP="00275CAE">
      <w:pPr>
        <w:ind w:left="1440"/>
        <w:jc w:val="both"/>
        <w:rPr>
          <w:u w:val="single"/>
        </w:rPr>
      </w:pPr>
    </w:p>
    <w:p w14:paraId="1688022D" w14:textId="77777777" w:rsidR="00275CAE" w:rsidRDefault="00275CAE" w:rsidP="00275CAE">
      <w:pPr>
        <w:numPr>
          <w:ilvl w:val="0"/>
          <w:numId w:val="2"/>
        </w:numPr>
        <w:ind w:left="1440" w:hanging="720"/>
        <w:jc w:val="both"/>
        <w:rPr>
          <w:u w:val="single"/>
        </w:rPr>
      </w:pPr>
      <w:r w:rsidRPr="00275CAE">
        <w:rPr>
          <w:u w:val="single"/>
        </w:rPr>
        <w:t>Lawful gambling would be conducted at premises other than those for which an on-sale liquor license has been issued.</w:t>
      </w:r>
    </w:p>
    <w:p w14:paraId="7AC82E11" w14:textId="77777777" w:rsidR="00275CAE" w:rsidRDefault="00275CAE" w:rsidP="00275CAE">
      <w:pPr>
        <w:ind w:left="1440"/>
        <w:jc w:val="both"/>
        <w:rPr>
          <w:u w:val="single"/>
        </w:rPr>
      </w:pPr>
    </w:p>
    <w:p w14:paraId="6C9C4B71" w14:textId="77777777" w:rsidR="00275CAE" w:rsidRDefault="00275CAE" w:rsidP="00275CAE">
      <w:pPr>
        <w:numPr>
          <w:ilvl w:val="0"/>
          <w:numId w:val="2"/>
        </w:numPr>
        <w:ind w:left="1440" w:hanging="720"/>
        <w:jc w:val="both"/>
        <w:rPr>
          <w:u w:val="single"/>
        </w:rPr>
      </w:pPr>
      <w:r>
        <w:rPr>
          <w:u w:val="single"/>
        </w:rPr>
        <w:t xml:space="preserve">Issuance of the </w:t>
      </w:r>
      <w:r w:rsidR="005878D3">
        <w:rPr>
          <w:u w:val="single"/>
        </w:rPr>
        <w:t>premises permit</w:t>
      </w:r>
      <w:r>
        <w:rPr>
          <w:u w:val="single"/>
        </w:rPr>
        <w:t xml:space="preserve"> would cause an organization to exceed the Fifty Percent Threshold</w:t>
      </w:r>
      <w:r w:rsidRPr="00275CAE">
        <w:rPr>
          <w:u w:val="single"/>
        </w:rPr>
        <w:t>.</w:t>
      </w:r>
    </w:p>
    <w:p w14:paraId="43072543" w14:textId="77777777" w:rsidR="00275CAE" w:rsidRDefault="00275CAE" w:rsidP="00275CAE">
      <w:pPr>
        <w:ind w:left="1440"/>
        <w:jc w:val="both"/>
        <w:rPr>
          <w:u w:val="single"/>
        </w:rPr>
      </w:pPr>
    </w:p>
    <w:p w14:paraId="042D54E2" w14:textId="77777777" w:rsidR="00275CAE" w:rsidRPr="00275CAE" w:rsidRDefault="00275CAE" w:rsidP="00275CAE">
      <w:pPr>
        <w:numPr>
          <w:ilvl w:val="0"/>
          <w:numId w:val="2"/>
        </w:numPr>
        <w:ind w:left="1440" w:hanging="720"/>
        <w:jc w:val="both"/>
        <w:rPr>
          <w:u w:val="single"/>
        </w:rPr>
      </w:pPr>
      <w:r w:rsidRPr="00275CAE">
        <w:rPr>
          <w:u w:val="single"/>
        </w:rPr>
        <w:t>Operation of gambling at the site would be detrimental to health, safety, and welfare of the community.</w:t>
      </w:r>
    </w:p>
    <w:p w14:paraId="5A1E17E6" w14:textId="77777777" w:rsidR="00275CAE" w:rsidRPr="00275CAE" w:rsidRDefault="00275CAE" w:rsidP="00275CAE">
      <w:pPr>
        <w:rPr>
          <w:u w:val="single"/>
        </w:rPr>
      </w:pPr>
    </w:p>
    <w:p w14:paraId="4F87BC6E" w14:textId="77777777" w:rsidR="00D412A8" w:rsidRPr="000E09A7" w:rsidRDefault="00D412A8" w:rsidP="00605AD4">
      <w:pPr>
        <w:ind w:left="720" w:hanging="720"/>
        <w:jc w:val="both"/>
      </w:pPr>
      <w:r w:rsidRPr="000E09A7">
        <w:t>E.</w:t>
      </w:r>
      <w:r w:rsidRPr="000E09A7">
        <w:tab/>
        <w:t>Compliance:</w:t>
      </w:r>
      <w:r w:rsidRPr="00275CAE">
        <w:rPr>
          <w:strike/>
        </w:rPr>
        <w:t xml:space="preserve"> to assure compliance with this Chapter, the City may require a premises permit holder to provide copies of records as allowed under Minnesota Statutes.</w:t>
      </w:r>
      <w:r w:rsidR="000E09A7" w:rsidRPr="000E09A7">
        <w:rPr>
          <w:strike/>
        </w:rPr>
        <w:t xml:space="preserve"> </w:t>
      </w:r>
      <w:r w:rsidR="000E09A7" w:rsidRPr="000E09A7">
        <w:rPr>
          <w:u w:val="single"/>
        </w:rPr>
        <w:t xml:space="preserve">Copies of any other reports or documents which are required to be filed </w:t>
      </w:r>
      <w:r w:rsidR="00C74AEF">
        <w:rPr>
          <w:u w:val="single"/>
        </w:rPr>
        <w:t>an</w:t>
      </w:r>
      <w:r w:rsidR="000E09A7" w:rsidRPr="000E09A7">
        <w:rPr>
          <w:u w:val="single"/>
        </w:rPr>
        <w:t xml:space="preserve"> organization</w:t>
      </w:r>
      <w:r w:rsidR="00C74AEF">
        <w:rPr>
          <w:u w:val="single"/>
        </w:rPr>
        <w:t xml:space="preserve"> holding a premise permit</w:t>
      </w:r>
      <w:r w:rsidR="000E09A7" w:rsidRPr="000E09A7">
        <w:rPr>
          <w:u w:val="single"/>
        </w:rPr>
        <w:t xml:space="preserve"> with the Gambling Control Board, including monthly financial statements, shall be filed with the </w:t>
      </w:r>
      <w:r w:rsidR="00DC5A3D">
        <w:rPr>
          <w:u w:val="single"/>
        </w:rPr>
        <w:t>c</w:t>
      </w:r>
      <w:r w:rsidR="000E09A7" w:rsidRPr="000E09A7">
        <w:rPr>
          <w:u w:val="single"/>
        </w:rPr>
        <w:t>ity within ten days of filing such materials with the Gambling Control Board.</w:t>
      </w:r>
    </w:p>
    <w:p w14:paraId="255494B1" w14:textId="77777777" w:rsidR="00D412A8" w:rsidRDefault="00D412A8" w:rsidP="00605AD4">
      <w:pPr>
        <w:ind w:left="720" w:hanging="720"/>
        <w:jc w:val="both"/>
      </w:pPr>
    </w:p>
    <w:p w14:paraId="38D8FDC7" w14:textId="77777777" w:rsidR="00D412A8" w:rsidRPr="00275CAE" w:rsidRDefault="00D412A8" w:rsidP="00605AD4">
      <w:pPr>
        <w:ind w:left="720" w:hanging="720"/>
        <w:jc w:val="both"/>
        <w:rPr>
          <w:strike/>
        </w:rPr>
      </w:pPr>
      <w:r w:rsidRPr="00275CAE">
        <w:rPr>
          <w:strike/>
        </w:rPr>
        <w:t>F.</w:t>
      </w:r>
      <w:r w:rsidRPr="00275CAE">
        <w:rPr>
          <w:strike/>
        </w:rPr>
        <w:tab/>
        <w:t xml:space="preserve">Suspension: Approval of a premises permit issued by the City under any part of this Chapter may be suspended by the City for violation of </w:t>
      </w:r>
      <w:r w:rsidR="00275CAE" w:rsidRPr="00275CAE">
        <w:rPr>
          <w:strike/>
          <w:u w:val="single"/>
        </w:rPr>
        <w:t xml:space="preserve">this </w:t>
      </w:r>
      <w:r w:rsidRPr="00275CAE">
        <w:rPr>
          <w:strike/>
        </w:rPr>
        <w:t>Chapter or revoked or any renewal delayed, for failure to meet the qualifications set out in subsection A or a willful violation of any part of this Chapter or a failure to comply, for any reason, with any provision, guarantee or claim made in an applicant's original license application to either the City or the State of Minnesota.</w:t>
      </w:r>
    </w:p>
    <w:p w14:paraId="778C8CF6" w14:textId="77777777" w:rsidR="00D412A8" w:rsidRDefault="00D412A8" w:rsidP="00605AD4">
      <w:pPr>
        <w:ind w:left="720" w:hanging="720"/>
        <w:jc w:val="both"/>
      </w:pPr>
    </w:p>
    <w:p w14:paraId="6608B91E" w14:textId="77777777" w:rsidR="00DF16FA" w:rsidRPr="00275CAE" w:rsidRDefault="00D412A8" w:rsidP="00605AD4">
      <w:pPr>
        <w:ind w:left="720" w:hanging="720"/>
        <w:jc w:val="both"/>
        <w:rPr>
          <w:strike/>
        </w:rPr>
      </w:pPr>
      <w:r w:rsidRPr="00275CAE">
        <w:rPr>
          <w:strike/>
        </w:rPr>
        <w:t>G.</w:t>
      </w:r>
      <w:r w:rsidRPr="00275CAE">
        <w:rPr>
          <w:strike/>
        </w:rPr>
        <w:tab/>
        <w:t>Liability of City: No license or permit issued by the City grants the licensee a property right or entitlement to the license or permit. The City may not issue, renew nor revoke the license or permit for any reason and will not incur liability for any damages including, but not limited to, direct, consequential or incidental damages, deprivation of property, loss of income, loss of profits or loss of livelihood.</w:t>
      </w:r>
    </w:p>
    <w:p w14:paraId="77B2A88F" w14:textId="77777777" w:rsidR="00DF16FA" w:rsidRDefault="00DF16FA" w:rsidP="00DF16FA">
      <w:pPr>
        <w:ind w:left="720"/>
      </w:pPr>
    </w:p>
    <w:p w14:paraId="1BF96F09" w14:textId="77777777" w:rsidR="00DF16FA" w:rsidRPr="008976B4" w:rsidRDefault="005878D3" w:rsidP="00DF16FA">
      <w:pPr>
        <w:rPr>
          <w:b/>
          <w:bCs/>
          <w:u w:val="single"/>
        </w:rPr>
      </w:pPr>
      <w:r w:rsidRPr="008976B4">
        <w:rPr>
          <w:b/>
          <w:bCs/>
          <w:u w:val="single"/>
        </w:rPr>
        <w:t>304.0</w:t>
      </w:r>
      <w:r w:rsidRPr="008976B4">
        <w:rPr>
          <w:b/>
          <w:bCs/>
          <w:strike/>
          <w:u w:val="single"/>
        </w:rPr>
        <w:t>4</w:t>
      </w:r>
      <w:r w:rsidRPr="008976B4">
        <w:rPr>
          <w:b/>
          <w:bCs/>
          <w:u w:val="single"/>
        </w:rPr>
        <w:t xml:space="preserve"> </w:t>
      </w:r>
      <w:r w:rsidR="00E73EB4" w:rsidRPr="008976B4">
        <w:rPr>
          <w:b/>
          <w:bCs/>
          <w:u w:val="single"/>
        </w:rPr>
        <w:t>PENALTY FOR VIOLATION</w:t>
      </w:r>
    </w:p>
    <w:p w14:paraId="4B257420" w14:textId="77777777" w:rsidR="005878D3" w:rsidRDefault="005878D3" w:rsidP="00DF16FA"/>
    <w:p w14:paraId="76E4D0E1" w14:textId="77777777" w:rsidR="00E73EB4" w:rsidRDefault="00E73EB4" w:rsidP="00605AD4">
      <w:pPr>
        <w:widowControl w:val="0"/>
        <w:numPr>
          <w:ilvl w:val="0"/>
          <w:numId w:val="9"/>
        </w:numPr>
        <w:autoSpaceDE w:val="0"/>
        <w:autoSpaceDN w:val="0"/>
        <w:ind w:left="720" w:hanging="720"/>
        <w:mirrorIndents/>
        <w:jc w:val="both"/>
        <w:rPr>
          <w:szCs w:val="26"/>
          <w:u w:val="single"/>
        </w:rPr>
      </w:pPr>
      <w:r w:rsidRPr="00E73EB4">
        <w:rPr>
          <w:szCs w:val="26"/>
          <w:u w:val="single"/>
        </w:rPr>
        <w:t xml:space="preserve">Any violation </w:t>
      </w:r>
      <w:r w:rsidRPr="00E73EB4">
        <w:rPr>
          <w:u w:val="single"/>
        </w:rPr>
        <w:t>by the organization of any state statute, state rule, or city ordinance relating to gambling</w:t>
      </w:r>
      <w:r w:rsidRPr="00E73EB4">
        <w:rPr>
          <w:szCs w:val="26"/>
          <w:u w:val="single"/>
        </w:rPr>
        <w:t xml:space="preserve"> may be penalized by issuance of a fine, imposition of reasonable conditions on the premises permit, suspension o</w:t>
      </w:r>
      <w:r w:rsidR="004305D1">
        <w:rPr>
          <w:szCs w:val="26"/>
          <w:u w:val="single"/>
        </w:rPr>
        <w:t>f</w:t>
      </w:r>
      <w:r w:rsidRPr="00E73EB4">
        <w:rPr>
          <w:szCs w:val="26"/>
          <w:u w:val="single"/>
        </w:rPr>
        <w:t xml:space="preserve"> the premises permit, or revocation of the premises permit. Such a penalty may only be imposed following full notice of the allegations, the proposed penalty, and an opportunity to be heard regarding the allegations and the imposition of the penalty. </w:t>
      </w:r>
    </w:p>
    <w:p w14:paraId="432E3F19" w14:textId="77777777" w:rsidR="00C74AEF" w:rsidRDefault="00C74AEF" w:rsidP="00C74AEF">
      <w:pPr>
        <w:widowControl w:val="0"/>
        <w:autoSpaceDE w:val="0"/>
        <w:autoSpaceDN w:val="0"/>
        <w:mirrorIndents/>
        <w:jc w:val="both"/>
        <w:rPr>
          <w:szCs w:val="26"/>
          <w:u w:val="single"/>
        </w:rPr>
      </w:pPr>
    </w:p>
    <w:p w14:paraId="6037898E" w14:textId="77777777" w:rsidR="00605AD4" w:rsidRPr="00E73EB4" w:rsidRDefault="00605AD4" w:rsidP="00605AD4">
      <w:pPr>
        <w:widowControl w:val="0"/>
        <w:numPr>
          <w:ilvl w:val="0"/>
          <w:numId w:val="9"/>
        </w:numPr>
        <w:autoSpaceDE w:val="0"/>
        <w:autoSpaceDN w:val="0"/>
        <w:ind w:left="720" w:hanging="720"/>
        <w:mirrorIndents/>
        <w:jc w:val="both"/>
        <w:rPr>
          <w:szCs w:val="26"/>
          <w:u w:val="single"/>
        </w:rPr>
      </w:pPr>
      <w:r w:rsidRPr="00605AD4">
        <w:rPr>
          <w:szCs w:val="26"/>
          <w:u w:val="single"/>
        </w:rPr>
        <w:t xml:space="preserve">In addition, violations shall be reported to the Board and </w:t>
      </w:r>
      <w:r w:rsidR="001436A2">
        <w:rPr>
          <w:szCs w:val="26"/>
          <w:u w:val="single"/>
        </w:rPr>
        <w:t xml:space="preserve">a </w:t>
      </w:r>
      <w:r w:rsidRPr="00605AD4">
        <w:rPr>
          <w:szCs w:val="26"/>
          <w:u w:val="single"/>
        </w:rPr>
        <w:t xml:space="preserve">recommendation shall be made </w:t>
      </w:r>
      <w:r w:rsidR="00C74AEF">
        <w:rPr>
          <w:szCs w:val="26"/>
          <w:u w:val="single"/>
        </w:rPr>
        <w:t xml:space="preserve">by the city for </w:t>
      </w:r>
      <w:r w:rsidRPr="00605AD4">
        <w:rPr>
          <w:szCs w:val="26"/>
          <w:u w:val="single"/>
        </w:rPr>
        <w:t>suspension, revocation, or cancellation of an organization’s license.</w:t>
      </w:r>
    </w:p>
    <w:p w14:paraId="4DA506DE" w14:textId="77777777" w:rsidR="005878D3" w:rsidRDefault="005878D3" w:rsidP="008976B4"/>
    <w:p w14:paraId="4F055D45" w14:textId="77777777" w:rsidR="008976B4" w:rsidRPr="00605AD4" w:rsidRDefault="008976B4" w:rsidP="008976B4">
      <w:pPr>
        <w:rPr>
          <w:b/>
          <w:bCs/>
        </w:rPr>
      </w:pPr>
      <w:r w:rsidRPr="00605AD4">
        <w:rPr>
          <w:b/>
          <w:bCs/>
        </w:rPr>
        <w:t>304.0</w:t>
      </w:r>
      <w:r w:rsidRPr="00605AD4">
        <w:rPr>
          <w:b/>
          <w:bCs/>
          <w:strike/>
        </w:rPr>
        <w:t>4</w:t>
      </w:r>
      <w:r w:rsidRPr="00605AD4">
        <w:rPr>
          <w:b/>
          <w:bCs/>
          <w:u w:val="single"/>
        </w:rPr>
        <w:t>5</w:t>
      </w:r>
      <w:r w:rsidRPr="00605AD4">
        <w:rPr>
          <w:b/>
          <w:bCs/>
        </w:rPr>
        <w:t>: CONTRIBUTIONS:</w:t>
      </w:r>
    </w:p>
    <w:p w14:paraId="1BD80C1E" w14:textId="77777777" w:rsidR="008976B4" w:rsidRDefault="008976B4" w:rsidP="008976B4"/>
    <w:p w14:paraId="4A558B87" w14:textId="77777777" w:rsidR="008976B4" w:rsidRDefault="008976B4" w:rsidP="00605AD4">
      <w:pPr>
        <w:numPr>
          <w:ilvl w:val="0"/>
          <w:numId w:val="8"/>
        </w:numPr>
        <w:ind w:hanging="720"/>
        <w:jc w:val="both"/>
      </w:pPr>
      <w:r>
        <w:t xml:space="preserve">Each organization conducting lawful gambling within the </w:t>
      </w:r>
      <w:r w:rsidR="00DC5A3D">
        <w:t>c</w:t>
      </w:r>
      <w:r>
        <w:t xml:space="preserve">ity shall contribute at least 10% of its net profits derived from lawful gambling in the </w:t>
      </w:r>
      <w:r w:rsidR="00DC5A3D">
        <w:t>city</w:t>
      </w:r>
      <w:r>
        <w:t xml:space="preserve"> to a Fund administered and regulated by the </w:t>
      </w:r>
      <w:r w:rsidR="00DC5A3D">
        <w:t>c</w:t>
      </w:r>
      <w:r>
        <w:t xml:space="preserve">ity </w:t>
      </w:r>
      <w:r>
        <w:rPr>
          <w:u w:val="single"/>
        </w:rPr>
        <w:t>without cost to the fund</w:t>
      </w:r>
      <w:r>
        <w:t xml:space="preserve">. </w:t>
      </w:r>
      <w:r w:rsidRPr="00032E6E">
        <w:rPr>
          <w:strike/>
        </w:rPr>
        <w:t>This contribution shall be for the purposes defined in Minnesota Statutes Chapter 349</w:t>
      </w:r>
      <w:r>
        <w:t xml:space="preserve">. </w:t>
      </w:r>
      <w:r w:rsidRPr="00032E6E">
        <w:rPr>
          <w:strike/>
        </w:rPr>
        <w:t>Except for</w:t>
      </w:r>
      <w:r>
        <w:t xml:space="preserve"> </w:t>
      </w:r>
      <w:r w:rsidR="00032E6E">
        <w:t>D</w:t>
      </w:r>
      <w:r>
        <w:t xml:space="preserve">isbursements for police, fire, and other emergency or public safety-related services, </w:t>
      </w:r>
      <w:r w:rsidRPr="00032E6E">
        <w:rPr>
          <w:strike/>
        </w:rPr>
        <w:t>as provided for in Minnesota Statutes Chapter 349, which</w:t>
      </w:r>
      <w:r>
        <w:t xml:space="preserve"> shall be made directly from the Fund by action of the City Council</w:t>
      </w:r>
      <w:r w:rsidR="00032E6E" w:rsidRPr="00032E6E">
        <w:rPr>
          <w:u w:val="single"/>
        </w:rPr>
        <w:t>.</w:t>
      </w:r>
      <w:r w:rsidRPr="00032E6E">
        <w:rPr>
          <w:strike/>
        </w:rPr>
        <w:t>,</w:t>
      </w:r>
      <w:r>
        <w:t xml:space="preserve"> </w:t>
      </w:r>
      <w:r w:rsidR="00032E6E">
        <w:t>T</w:t>
      </w:r>
      <w:r>
        <w:t xml:space="preserve">he </w:t>
      </w:r>
      <w:r w:rsidR="00DC5A3D">
        <w:t>c</w:t>
      </w:r>
      <w:r>
        <w:t xml:space="preserve">ity </w:t>
      </w:r>
      <w:r w:rsidRPr="00032E6E">
        <w:rPr>
          <w:strike/>
        </w:rPr>
        <w:t>then shall</w:t>
      </w:r>
      <w:r>
        <w:t xml:space="preserve"> </w:t>
      </w:r>
      <w:r w:rsidR="00032E6E">
        <w:rPr>
          <w:u w:val="single"/>
        </w:rPr>
        <w:t xml:space="preserve">will </w:t>
      </w:r>
      <w:r>
        <w:t xml:space="preserve">make disbursements </w:t>
      </w:r>
      <w:r w:rsidR="00032E6E">
        <w:rPr>
          <w:u w:val="single"/>
        </w:rPr>
        <w:t xml:space="preserve">of the remaining amounts </w:t>
      </w:r>
      <w:r>
        <w:t>from the Fund to the Roseville Area Community Foundation a Minnesota nonprofit corporation, which shall maintain the funds for further disbursement as charitable contributions</w:t>
      </w:r>
      <w:r w:rsidR="000E09A7">
        <w:t xml:space="preserve"> </w:t>
      </w:r>
      <w:r w:rsidR="000E09A7">
        <w:rPr>
          <w:u w:val="single"/>
        </w:rPr>
        <w:t>permitted under Minnesota Statute Chapter 349</w:t>
      </w:r>
      <w:r>
        <w:t xml:space="preserve">. The </w:t>
      </w:r>
      <w:r w:rsidR="00DC5A3D">
        <w:t>c</w:t>
      </w:r>
      <w:r>
        <w:t xml:space="preserve">ity's directive to the Roseville Area Community Foundation as to the use of the funds shall be provided for in a written formal agreement executed between the </w:t>
      </w:r>
      <w:r w:rsidR="00DC5A3D">
        <w:t>city</w:t>
      </w:r>
      <w:r>
        <w:t xml:space="preserve"> and the Foundation, and approved by the City Council, as amended form time to time. </w:t>
      </w:r>
    </w:p>
    <w:p w14:paraId="4ED68F76" w14:textId="77777777" w:rsidR="008976B4" w:rsidRDefault="008976B4" w:rsidP="00605AD4">
      <w:pPr>
        <w:ind w:left="720" w:hanging="720"/>
        <w:jc w:val="both"/>
      </w:pPr>
    </w:p>
    <w:p w14:paraId="184A7E68" w14:textId="77777777" w:rsidR="008976B4" w:rsidRDefault="008976B4" w:rsidP="00605AD4">
      <w:pPr>
        <w:ind w:left="720" w:hanging="720"/>
        <w:jc w:val="both"/>
      </w:pPr>
      <w:r>
        <w:t>B.</w:t>
      </w:r>
      <w:r>
        <w:tab/>
        <w:t xml:space="preserve">The Roseville Area Community Foundation shall provide an annual report to the City Council in writing and by oral presentation, outlining the financial condition of the </w:t>
      </w:r>
      <w:r w:rsidR="00DC5A3D">
        <w:t>city</w:t>
      </w:r>
      <w:r>
        <w:t xml:space="preserve"> funds, including changes since the previous report, and the names of the recipients, purposes, and, as available, outcomes of charitable contributions from the </w:t>
      </w:r>
      <w:r w:rsidR="00DC5A3D">
        <w:t>city</w:t>
      </w:r>
      <w:r>
        <w:t xml:space="preserve"> funds since the previous report.</w:t>
      </w:r>
    </w:p>
    <w:p w14:paraId="7CE01BC4" w14:textId="77777777" w:rsidR="008976B4" w:rsidRDefault="008976B4" w:rsidP="00605AD4">
      <w:pPr>
        <w:ind w:left="720" w:hanging="720"/>
        <w:jc w:val="both"/>
      </w:pPr>
    </w:p>
    <w:p w14:paraId="3C96330D" w14:textId="77777777" w:rsidR="008976B4" w:rsidRPr="000E09A7" w:rsidRDefault="008976B4" w:rsidP="00605AD4">
      <w:pPr>
        <w:ind w:left="720" w:hanging="720"/>
        <w:jc w:val="both"/>
        <w:rPr>
          <w:u w:val="single"/>
        </w:rPr>
      </w:pPr>
      <w:r>
        <w:t>C.</w:t>
      </w:r>
      <w:r>
        <w:tab/>
        <w:t xml:space="preserve">Excluding amounts contributed to the </w:t>
      </w:r>
      <w:r w:rsidR="00DC5A3D">
        <w:rPr>
          <w:u w:val="single"/>
        </w:rPr>
        <w:t>city</w:t>
      </w:r>
      <w:r w:rsidR="00032E6E">
        <w:rPr>
          <w:u w:val="single"/>
        </w:rPr>
        <w:t xml:space="preserve"> for pu</w:t>
      </w:r>
      <w:r w:rsidR="000E09A7">
        <w:rPr>
          <w:u w:val="single"/>
        </w:rPr>
        <w:t>rposes of police, fire, and other emergency or public safety-related services, and to the</w:t>
      </w:r>
      <w:r w:rsidR="000E09A7">
        <w:t xml:space="preserve"> </w:t>
      </w:r>
      <w:r>
        <w:t xml:space="preserve">Roseville </w:t>
      </w:r>
      <w:r w:rsidR="000E09A7">
        <w:rPr>
          <w:u w:val="single"/>
        </w:rPr>
        <w:t xml:space="preserve">Area </w:t>
      </w:r>
      <w:r>
        <w:t xml:space="preserve">Community </w:t>
      </w:r>
      <w:r w:rsidRPr="000E09A7">
        <w:rPr>
          <w:strike/>
        </w:rPr>
        <w:t>Fund</w:t>
      </w:r>
      <w:r w:rsidR="000E09A7" w:rsidRPr="000E09A7">
        <w:t xml:space="preserve"> </w:t>
      </w:r>
      <w:r w:rsidR="000E09A7">
        <w:rPr>
          <w:u w:val="single"/>
        </w:rPr>
        <w:t>Foundation</w:t>
      </w:r>
      <w:r>
        <w:t xml:space="preserve">, 90% of the remaining net profits shall be expended in the </w:t>
      </w:r>
      <w:r w:rsidR="00DC5A3D">
        <w:t>city</w:t>
      </w:r>
      <w:r>
        <w:t xml:space="preserve">’s trade area as defined in </w:t>
      </w:r>
      <w:proofErr w:type="spellStart"/>
      <w:r>
        <w:t>Mn</w:t>
      </w:r>
      <w:proofErr w:type="spellEnd"/>
      <w:r>
        <w:t xml:space="preserve"> Statutes 349.213, </w:t>
      </w:r>
      <w:proofErr w:type="spellStart"/>
      <w:r>
        <w:t>subd</w:t>
      </w:r>
      <w:proofErr w:type="spellEnd"/>
      <w:r>
        <w:t xml:space="preserve">. 1(g). Roseville’s trade area </w:t>
      </w:r>
      <w:r w:rsidR="001436A2">
        <w:t>includes</w:t>
      </w:r>
      <w:r>
        <w:t xml:space="preserve"> Roseville, Arden</w:t>
      </w:r>
      <w:r w:rsidR="000E09A7">
        <w:t xml:space="preserve"> </w:t>
      </w:r>
      <w:r>
        <w:t xml:space="preserve">Hills, Falcon Heights, Lauderdale, Little Canada, Maplewood, Minneapolis, New Brighton, St. Anthony, St. Paul, and Shoreview. </w:t>
      </w:r>
      <w:r w:rsidR="000E09A7" w:rsidRPr="000E09A7">
        <w:rPr>
          <w:u w:val="single"/>
        </w:rPr>
        <w:t>Organizations shall file a report with the city proving compliance with the trade area spending requirements imposed by</w:t>
      </w:r>
      <w:r w:rsidR="000E09A7">
        <w:rPr>
          <w:u w:val="single"/>
        </w:rPr>
        <w:t xml:space="preserve"> this</w:t>
      </w:r>
      <w:r w:rsidR="000E09A7" w:rsidRPr="000E09A7">
        <w:rPr>
          <w:u w:val="single"/>
        </w:rPr>
        <w:t xml:space="preserve"> Section. </w:t>
      </w:r>
      <w:r w:rsidR="001436A2">
        <w:rPr>
          <w:u w:val="single"/>
        </w:rPr>
        <w:t>The</w:t>
      </w:r>
      <w:r w:rsidR="000E09A7" w:rsidRPr="000E09A7">
        <w:rPr>
          <w:u w:val="single"/>
        </w:rPr>
        <w:t xml:space="preserve"> report </w:t>
      </w:r>
      <w:r w:rsidR="001436A2">
        <w:rPr>
          <w:u w:val="single"/>
        </w:rPr>
        <w:t>must</w:t>
      </w:r>
      <w:r w:rsidR="000E09A7" w:rsidRPr="000E09A7">
        <w:rPr>
          <w:u w:val="single"/>
        </w:rPr>
        <w:t xml:space="preserve"> be made on a form prescribed by the city and shall be submitted annually.</w:t>
      </w:r>
    </w:p>
    <w:p w14:paraId="69315582" w14:textId="77777777" w:rsidR="008976B4" w:rsidRDefault="008976B4" w:rsidP="00605AD4">
      <w:pPr>
        <w:ind w:left="720" w:hanging="720"/>
        <w:jc w:val="both"/>
      </w:pPr>
    </w:p>
    <w:p w14:paraId="24AA49A0" w14:textId="77777777" w:rsidR="005878D3" w:rsidRDefault="008976B4" w:rsidP="00605AD4">
      <w:pPr>
        <w:ind w:left="720" w:hanging="720"/>
        <w:jc w:val="both"/>
      </w:pPr>
      <w:r>
        <w:t>D.</w:t>
      </w:r>
      <w:r>
        <w:tab/>
        <w:t xml:space="preserve">In the event any organization contributes to the </w:t>
      </w:r>
      <w:r w:rsidR="00DC5A3D">
        <w:t>city</w:t>
      </w:r>
      <w:r>
        <w:t xml:space="preserve"> any sum in excess of the 10% as required in subsection A above, said funds will be deposited and allocated to the Roseville Area Community Foundation as set forth in subsection A above.</w:t>
      </w:r>
    </w:p>
    <w:p w14:paraId="33D73A18" w14:textId="77777777" w:rsidR="008976B4" w:rsidRDefault="008976B4">
      <w:pPr>
        <w:ind w:left="720"/>
      </w:pPr>
    </w:p>
    <w:p w14:paraId="62DC82AF" w14:textId="77777777" w:rsidR="00E73EB4" w:rsidRDefault="00E73EB4" w:rsidP="008976B4">
      <w:r w:rsidRPr="00E73EB4">
        <w:rPr>
          <w:b/>
          <w:bCs/>
        </w:rPr>
        <w:t>304.0</w:t>
      </w:r>
      <w:r w:rsidRPr="008976B4">
        <w:rPr>
          <w:b/>
          <w:bCs/>
          <w:strike/>
        </w:rPr>
        <w:t>5</w:t>
      </w:r>
      <w:r w:rsidR="008976B4">
        <w:rPr>
          <w:b/>
          <w:bCs/>
          <w:u w:val="single"/>
        </w:rPr>
        <w:t>6</w:t>
      </w:r>
      <w:r w:rsidRPr="00E73EB4">
        <w:rPr>
          <w:b/>
          <w:bCs/>
        </w:rPr>
        <w:t xml:space="preserve">: </w:t>
      </w:r>
      <w:r w:rsidRPr="00E73EB4">
        <w:rPr>
          <w:b/>
          <w:bCs/>
          <w:u w:val="single"/>
        </w:rPr>
        <w:t>LOCAL GAMBLING TAX</w:t>
      </w:r>
      <w:r w:rsidRPr="00E73EB4">
        <w:rPr>
          <w:b/>
          <w:bCs/>
        </w:rPr>
        <w:t xml:space="preserve"> </w:t>
      </w:r>
      <w:r w:rsidRPr="00E73EB4">
        <w:rPr>
          <w:b/>
          <w:bCs/>
          <w:strike/>
        </w:rPr>
        <w:t>LAW ENFORCEMENT AND ADMINISTRATIVE COSTS</w:t>
      </w:r>
      <w:r>
        <w:t>:</w:t>
      </w:r>
    </w:p>
    <w:p w14:paraId="408E56DB" w14:textId="77777777" w:rsidR="00E73EB4" w:rsidRDefault="00E73EB4" w:rsidP="00E73EB4">
      <w:pPr>
        <w:ind w:left="720"/>
      </w:pPr>
    </w:p>
    <w:p w14:paraId="2FA6DCE3" w14:textId="77777777" w:rsidR="00E73EB4" w:rsidRPr="00E73EB4" w:rsidRDefault="00E73EB4" w:rsidP="00605AD4">
      <w:pPr>
        <w:jc w:val="both"/>
        <w:rPr>
          <w:strike/>
        </w:rPr>
      </w:pPr>
      <w:r w:rsidRPr="00E73EB4">
        <w:rPr>
          <w:strike/>
        </w:rPr>
        <w:t>All organizations conducting lawful gambling within the City shall, within 30 days of the end of each month, pay to the City an amount up to 3%, as established by the Fee Schedule of the gross receipts from lawful gambling conducted in the City in such month, less amounts actually paid for prizes, to cover the City's law enforcement and administrative costs in regulating lawful gambling.</w:t>
      </w:r>
    </w:p>
    <w:p w14:paraId="2F74B553" w14:textId="77777777" w:rsidR="00E73EB4" w:rsidRDefault="00E73EB4" w:rsidP="00605AD4">
      <w:pPr>
        <w:jc w:val="both"/>
      </w:pPr>
    </w:p>
    <w:p w14:paraId="2B5D0838" w14:textId="77777777" w:rsidR="00E73EB4" w:rsidRPr="00E73EB4" w:rsidRDefault="00C74AEF" w:rsidP="00605AD4">
      <w:pPr>
        <w:jc w:val="both"/>
        <w:rPr>
          <w:u w:val="single"/>
        </w:rPr>
      </w:pPr>
      <w:r>
        <w:rPr>
          <w:u w:val="single"/>
        </w:rPr>
        <w:t>In order to cover the costs incurred by the city to regulate lawful gambling, a</w:t>
      </w:r>
      <w:r w:rsidR="00E73EB4" w:rsidRPr="00E73EB4">
        <w:rPr>
          <w:u w:val="single"/>
        </w:rPr>
        <w:t xml:space="preserve"> local gambling tax </w:t>
      </w:r>
      <w:r w:rsidR="001436A2" w:rsidRPr="00E73EB4">
        <w:rPr>
          <w:u w:val="single"/>
        </w:rPr>
        <w:t xml:space="preserve">of </w:t>
      </w:r>
      <w:r>
        <w:rPr>
          <w:u w:val="single"/>
        </w:rPr>
        <w:t xml:space="preserve">up to </w:t>
      </w:r>
      <w:r w:rsidR="001436A2">
        <w:rPr>
          <w:u w:val="single"/>
        </w:rPr>
        <w:t>three</w:t>
      </w:r>
      <w:r w:rsidR="00E73EB4">
        <w:rPr>
          <w:u w:val="single"/>
        </w:rPr>
        <w:t xml:space="preserve"> (3) </w:t>
      </w:r>
      <w:r w:rsidR="00E73EB4" w:rsidRPr="00E73EB4">
        <w:rPr>
          <w:u w:val="single"/>
        </w:rPr>
        <w:t>percent per year</w:t>
      </w:r>
      <w:r>
        <w:rPr>
          <w:u w:val="single"/>
        </w:rPr>
        <w:t>, as established by the Fee Schedule,</w:t>
      </w:r>
      <w:r w:rsidR="00E73EB4" w:rsidRPr="00E73EB4">
        <w:rPr>
          <w:u w:val="single"/>
        </w:rPr>
        <w:t xml:space="preserve"> is imposed on the gross receipts of a</w:t>
      </w:r>
      <w:r w:rsidR="008976B4">
        <w:rPr>
          <w:u w:val="single"/>
        </w:rPr>
        <w:t>ny</w:t>
      </w:r>
      <w:r w:rsidR="00E73EB4" w:rsidRPr="00E73EB4">
        <w:rPr>
          <w:u w:val="single"/>
        </w:rPr>
        <w:t xml:space="preserve"> organization</w:t>
      </w:r>
      <w:r w:rsidR="008976B4">
        <w:rPr>
          <w:u w:val="single"/>
        </w:rPr>
        <w:t xml:space="preserve"> holding a premises permit</w:t>
      </w:r>
      <w:r w:rsidR="00E73EB4" w:rsidRPr="00E73EB4">
        <w:rPr>
          <w:u w:val="single"/>
        </w:rPr>
        <w:t xml:space="preserve"> from all lawful gambling less prizes actually paid out by the organization.</w:t>
      </w:r>
      <w:r w:rsidR="008976B4" w:rsidRPr="008976B4">
        <w:rPr>
          <w:u w:val="single"/>
        </w:rPr>
        <w:t xml:space="preserve"> The tax </w:t>
      </w:r>
      <w:r w:rsidR="008976B4">
        <w:rPr>
          <w:u w:val="single"/>
        </w:rPr>
        <w:t>must</w:t>
      </w:r>
      <w:r w:rsidR="008976B4" w:rsidRPr="008976B4">
        <w:rPr>
          <w:u w:val="single"/>
        </w:rPr>
        <w:t xml:space="preserve"> be paid by the organization </w:t>
      </w:r>
      <w:r w:rsidR="001436A2" w:rsidRPr="008976B4">
        <w:rPr>
          <w:u w:val="single"/>
        </w:rPr>
        <w:t>monthly</w:t>
      </w:r>
      <w:r w:rsidR="008976B4" w:rsidRPr="008976B4">
        <w:rPr>
          <w:u w:val="single"/>
        </w:rPr>
        <w:t xml:space="preserve"> and </w:t>
      </w:r>
      <w:r w:rsidR="008976B4">
        <w:rPr>
          <w:u w:val="single"/>
        </w:rPr>
        <w:t>must</w:t>
      </w:r>
      <w:r w:rsidR="008976B4" w:rsidRPr="008976B4">
        <w:rPr>
          <w:u w:val="single"/>
        </w:rPr>
        <w:t xml:space="preserve"> be reported on a copy of the monthly gambling activity summary and tax return filed with the Minnesota Department of Revenue. The report </w:t>
      </w:r>
      <w:r w:rsidR="008976B4">
        <w:rPr>
          <w:u w:val="single"/>
        </w:rPr>
        <w:t>must</w:t>
      </w:r>
      <w:r w:rsidR="008976B4" w:rsidRPr="008976B4">
        <w:rPr>
          <w:u w:val="single"/>
        </w:rPr>
        <w:t xml:space="preserve"> be an exact duplicate of the report filed with the Department, without deletions or additions, and must contain the signatures of organization officials as required on the report form.</w:t>
      </w:r>
      <w:r w:rsidR="008976B4" w:rsidRPr="008976B4">
        <w:t xml:space="preserve"> </w:t>
      </w:r>
      <w:r w:rsidR="008976B4" w:rsidRPr="008976B4">
        <w:rPr>
          <w:u w:val="single"/>
        </w:rPr>
        <w:t xml:space="preserve">The tax return and payment of the tax due must be postmarked, or, if hand-delivered, received in the office of the city clerk, on or before the last business day of the month following the month for which the report is made. An incomplete tax return will not be considered timely filed unless corrected and returned by the due date for filing. Interest </w:t>
      </w:r>
      <w:r w:rsidR="008976B4">
        <w:rPr>
          <w:u w:val="single"/>
        </w:rPr>
        <w:t>will</w:t>
      </w:r>
      <w:r w:rsidR="008976B4" w:rsidRPr="008976B4">
        <w:rPr>
          <w:u w:val="single"/>
        </w:rPr>
        <w:t xml:space="preserve"> be charged at a rate of eight percent (8%) on all overdue taxes owed by the organization under this Section.</w:t>
      </w:r>
    </w:p>
    <w:p w14:paraId="2B1128BB" w14:textId="77777777" w:rsidR="00605AD4" w:rsidRDefault="00605AD4" w:rsidP="00605AD4"/>
    <w:p w14:paraId="4C546659" w14:textId="77777777" w:rsidR="00605AD4" w:rsidRPr="00605AD4" w:rsidRDefault="00605AD4" w:rsidP="00605AD4">
      <w:pPr>
        <w:rPr>
          <w:b/>
          <w:bCs/>
          <w:u w:val="single"/>
        </w:rPr>
      </w:pPr>
      <w:r w:rsidRPr="00605AD4">
        <w:rPr>
          <w:b/>
          <w:bCs/>
          <w:u w:val="single"/>
        </w:rPr>
        <w:t>304.07</w:t>
      </w:r>
      <w:r w:rsidRPr="00605AD4">
        <w:rPr>
          <w:b/>
          <w:bCs/>
          <w:u w:val="single"/>
        </w:rPr>
        <w:tab/>
        <w:t>: SEVERABILITY</w:t>
      </w:r>
    </w:p>
    <w:p w14:paraId="5CE74B0F" w14:textId="77777777" w:rsidR="00605AD4" w:rsidRPr="00605AD4" w:rsidRDefault="00605AD4" w:rsidP="00605AD4">
      <w:pPr>
        <w:rPr>
          <w:u w:val="single"/>
        </w:rPr>
      </w:pPr>
    </w:p>
    <w:p w14:paraId="3037596A" w14:textId="77777777" w:rsidR="00605AD4" w:rsidRPr="00605AD4" w:rsidRDefault="00605AD4" w:rsidP="00605AD4">
      <w:pPr>
        <w:jc w:val="both"/>
        <w:rPr>
          <w:u w:val="single"/>
        </w:rPr>
      </w:pPr>
      <w:r w:rsidRPr="00605AD4">
        <w:rPr>
          <w:u w:val="single"/>
        </w:rPr>
        <w:t>If any provision of this ordinance is found to be invalid for any reason by a court of competent jurisdiction, the validity of the remaining provisions shall not be affected.</w:t>
      </w:r>
    </w:p>
    <w:p w14:paraId="566DFE9D" w14:textId="77777777" w:rsidR="00605AD4" w:rsidRDefault="00605AD4" w:rsidP="00605AD4">
      <w:pPr>
        <w:jc w:val="both"/>
        <w:rPr>
          <w:b/>
        </w:rPr>
      </w:pPr>
    </w:p>
    <w:p w14:paraId="54CDB556" w14:textId="77777777" w:rsidR="00DF16FA" w:rsidRDefault="00DF16FA" w:rsidP="00DF16FA">
      <w:pPr>
        <w:ind w:left="720"/>
      </w:pPr>
      <w:r>
        <w:t>SECTION 2:  Effective date.  This ordinance shall take effect upon its passage and publication.</w:t>
      </w:r>
    </w:p>
    <w:p w14:paraId="72B27816" w14:textId="77777777" w:rsidR="00DF16FA" w:rsidRDefault="00DF16FA" w:rsidP="00DF16FA"/>
    <w:p w14:paraId="43B5C7A6" w14:textId="0BD51A89" w:rsidR="00DF16FA" w:rsidRDefault="00DF16FA" w:rsidP="00DF16FA">
      <w:r>
        <w:t xml:space="preserve">Passed by the City Council of the City of Roseville this </w:t>
      </w:r>
      <w:proofErr w:type="gramStart"/>
      <w:r w:rsidR="00413EC0">
        <w:t>8</w:t>
      </w:r>
      <w:r w:rsidR="00413EC0" w:rsidRPr="00413EC0">
        <w:rPr>
          <w:vertAlign w:val="superscript"/>
        </w:rPr>
        <w:t>th</w:t>
      </w:r>
      <w:r w:rsidR="00413EC0">
        <w:t xml:space="preserve"> </w:t>
      </w:r>
      <w:r>
        <w:t xml:space="preserve"> day</w:t>
      </w:r>
      <w:proofErr w:type="gramEnd"/>
      <w:r>
        <w:t xml:space="preserve"> of </w:t>
      </w:r>
      <w:r w:rsidR="00413EC0">
        <w:t>January,</w:t>
      </w:r>
      <w:r>
        <w:t xml:space="preserve"> 20</w:t>
      </w:r>
      <w:r w:rsidR="008414F0">
        <w:t>24</w:t>
      </w:r>
      <w:r>
        <w:t>.</w:t>
      </w:r>
    </w:p>
    <w:p w14:paraId="2FB8F543" w14:textId="77777777" w:rsidR="00DF16FA" w:rsidRDefault="00DF16FA" w:rsidP="00DF16FA">
      <w:pPr>
        <w:rPr>
          <w:sz w:val="24"/>
          <w:szCs w:val="24"/>
        </w:rPr>
      </w:pPr>
    </w:p>
    <w:p w14:paraId="65A5C987" w14:textId="77777777" w:rsidR="00DF16FA" w:rsidRDefault="00DF16FA" w:rsidP="00DF16FA">
      <w:pPr>
        <w:rPr>
          <w:sz w:val="24"/>
          <w:szCs w:val="24"/>
        </w:rPr>
      </w:pPr>
      <w:r>
        <w:rPr>
          <w:sz w:val="24"/>
          <w:szCs w:val="24"/>
        </w:rPr>
        <w:br w:type="page"/>
      </w:r>
      <w:bookmarkStart w:id="0" w:name="_GoBack"/>
      <w:bookmarkEnd w:id="0"/>
    </w:p>
    <w:p w14:paraId="2431371B" w14:textId="77777777" w:rsidR="00DF16FA" w:rsidRPr="00F01FE9" w:rsidRDefault="00DF16FA" w:rsidP="00DF16FA">
      <w:pPr>
        <w:rPr>
          <w:b/>
          <w:sz w:val="24"/>
          <w:szCs w:val="24"/>
        </w:rPr>
      </w:pPr>
      <w:r w:rsidRPr="00F01FE9">
        <w:rPr>
          <w:b/>
          <w:sz w:val="24"/>
          <w:szCs w:val="24"/>
        </w:rPr>
        <w:t>Signatures</w:t>
      </w:r>
      <w:r>
        <w:rPr>
          <w:b/>
          <w:sz w:val="24"/>
          <w:szCs w:val="24"/>
        </w:rPr>
        <w:t xml:space="preserve"> as follows o</w:t>
      </w:r>
      <w:r w:rsidRPr="00F01FE9">
        <w:rPr>
          <w:b/>
          <w:sz w:val="24"/>
          <w:szCs w:val="24"/>
        </w:rPr>
        <w:t>n separate page:</w:t>
      </w:r>
    </w:p>
    <w:p w14:paraId="0F1BD257" w14:textId="77777777" w:rsidR="00DF16FA" w:rsidRDefault="00DF16FA" w:rsidP="00DF16FA">
      <w:pPr>
        <w:pStyle w:val="Heading1"/>
        <w:jc w:val="left"/>
        <w:rPr>
          <w:i/>
          <w:iCs/>
          <w:sz w:val="16"/>
        </w:rPr>
      </w:pPr>
    </w:p>
    <w:p w14:paraId="39610AAE" w14:textId="7A02FF85" w:rsidR="00DF16FA" w:rsidRDefault="00DF16FA" w:rsidP="00DF16FA">
      <w:pPr>
        <w:pStyle w:val="Heading1"/>
        <w:jc w:val="left"/>
        <w:rPr>
          <w:i/>
          <w:iCs/>
          <w:sz w:val="16"/>
        </w:rPr>
      </w:pPr>
      <w:r>
        <w:rPr>
          <w:i/>
          <w:iCs/>
          <w:sz w:val="16"/>
        </w:rPr>
        <w:t xml:space="preserve">Ordinance – </w:t>
      </w:r>
      <w:r w:rsidR="009673D0">
        <w:rPr>
          <w:i/>
          <w:iCs/>
          <w:sz w:val="16"/>
        </w:rPr>
        <w:t>Amending Chapter 304 of City Code</w:t>
      </w:r>
    </w:p>
    <w:p w14:paraId="5AE37C17" w14:textId="77777777" w:rsidR="00DF16FA" w:rsidRDefault="00DF16FA" w:rsidP="00DF16FA">
      <w:pPr>
        <w:tabs>
          <w:tab w:val="left" w:pos="-720"/>
        </w:tabs>
        <w:suppressAutoHyphens/>
        <w:rPr>
          <w:rFonts w:ascii="KeplMM_385 RG 450 CN 10 OP" w:hAnsi="KeplMM_385 RG 450 CN 10 OP"/>
          <w:bCs/>
          <w:sz w:val="24"/>
        </w:rPr>
      </w:pPr>
    </w:p>
    <w:p w14:paraId="641C781D" w14:textId="77777777" w:rsidR="00DF16FA" w:rsidRDefault="00DF16FA" w:rsidP="00DF16FA">
      <w:pPr>
        <w:tabs>
          <w:tab w:val="left" w:pos="-720"/>
        </w:tabs>
        <w:suppressAutoHyphens/>
        <w:rPr>
          <w:rFonts w:ascii="KeplMM_385 RG 450 CN 10 OP" w:hAnsi="KeplMM_385 RG 450 CN 10 OP"/>
          <w:b/>
          <w:sz w:val="24"/>
        </w:rPr>
      </w:pPr>
    </w:p>
    <w:p w14:paraId="3338D0BF" w14:textId="77777777" w:rsidR="00DF16FA" w:rsidRDefault="00DF16FA" w:rsidP="00DF16FA">
      <w:pPr>
        <w:tabs>
          <w:tab w:val="left" w:pos="-720"/>
        </w:tabs>
        <w:suppressAutoHyphens/>
        <w:rPr>
          <w:rFonts w:ascii="KeplMM_385 RG 450 CN 10 OP" w:hAnsi="KeplMM_385 RG 450 CN 10 OP"/>
          <w:sz w:val="24"/>
        </w:rPr>
      </w:pPr>
      <w:r>
        <w:t>(SEAL)</w:t>
      </w:r>
    </w:p>
    <w:p w14:paraId="25ACEB8E" w14:textId="77777777" w:rsidR="00DF16FA" w:rsidRDefault="00DF16FA" w:rsidP="00DF16FA">
      <w:pPr>
        <w:tabs>
          <w:tab w:val="left" w:pos="-720"/>
        </w:tabs>
        <w:suppressAutoHyphens/>
        <w:rPr>
          <w:rFonts w:ascii="KeplMM_385 RG 450 CN 10 OP" w:hAnsi="KeplMM_385 RG 450 CN 10 OP"/>
          <w:sz w:val="24"/>
        </w:rPr>
      </w:pPr>
    </w:p>
    <w:p w14:paraId="75D57AF4" w14:textId="77777777" w:rsidR="00DF16FA" w:rsidRDefault="00DF16FA" w:rsidP="00DF16FA">
      <w:pPr>
        <w:tabs>
          <w:tab w:val="left" w:pos="-720"/>
        </w:tabs>
        <w:suppressAutoHyphens/>
        <w:rPr>
          <w:rFonts w:ascii="KeplMM_385 RG 450 CN 10 OP" w:hAnsi="KeplMM_385 RG 450 CN 10 OP"/>
          <w:sz w:val="24"/>
        </w:rPr>
      </w:pPr>
    </w:p>
    <w:p w14:paraId="19DAD0B7" w14:textId="77777777" w:rsidR="00DF16FA" w:rsidRDefault="00DF16FA" w:rsidP="00DF16FA">
      <w:pPr>
        <w:tabs>
          <w:tab w:val="left" w:pos="-720"/>
        </w:tabs>
        <w:suppressAutoHyphens/>
        <w:rPr>
          <w:rFonts w:ascii="KeplMM_385 RG 450 CN 10 OP" w:hAnsi="KeplMM_385 RG 450 CN 10 OP"/>
          <w:sz w:val="24"/>
        </w:rPr>
      </w:pPr>
      <w:r>
        <w:rPr>
          <w:rFonts w:ascii="KeplMM_385 RG 450 CN 10 OP" w:hAnsi="KeplMM_385 RG 450 CN 10 OP"/>
          <w:sz w:val="24"/>
        </w:rPr>
        <w:tab/>
      </w:r>
      <w:r>
        <w:rPr>
          <w:rFonts w:ascii="KeplMM_385 RG 450 CN 10 OP" w:hAnsi="KeplMM_385 RG 450 CN 10 OP"/>
          <w:sz w:val="24"/>
        </w:rPr>
        <w:tab/>
      </w:r>
      <w:r>
        <w:rPr>
          <w:rFonts w:ascii="KeplMM_385 RG 450 CN 10 OP" w:hAnsi="KeplMM_385 RG 450 CN 10 OP"/>
          <w:sz w:val="24"/>
        </w:rPr>
        <w:tab/>
      </w:r>
      <w:r>
        <w:rPr>
          <w:rFonts w:ascii="KeplMM_385 RG 450 CN 10 OP" w:hAnsi="KeplMM_385 RG 450 CN 10 OP"/>
          <w:sz w:val="24"/>
        </w:rPr>
        <w:tab/>
      </w:r>
      <w:r>
        <w:rPr>
          <w:rFonts w:ascii="KeplMM_385 RG 450 CN 10 OP" w:hAnsi="KeplMM_385 RG 450 CN 10 OP"/>
          <w:sz w:val="24"/>
        </w:rPr>
        <w:tab/>
      </w:r>
      <w:r>
        <w:rPr>
          <w:rFonts w:ascii="KeplMM_385 RG 450 CN 10 OP" w:hAnsi="KeplMM_385 RG 450 CN 10 OP"/>
          <w:sz w:val="24"/>
        </w:rPr>
        <w:tab/>
        <w:t xml:space="preserve">CITY OF </w:t>
      </w:r>
      <w:smartTag w:uri="urn:schemas-microsoft-com:office:smarttags" w:element="City">
        <w:smartTag w:uri="urn:schemas-microsoft-com:office:smarttags" w:element="place">
          <w:r>
            <w:rPr>
              <w:rFonts w:ascii="KeplMM_385 RG 450 CN 10 OP" w:hAnsi="KeplMM_385 RG 450 CN 10 OP"/>
              <w:sz w:val="24"/>
            </w:rPr>
            <w:t>ROSEVILLE</w:t>
          </w:r>
        </w:smartTag>
      </w:smartTag>
    </w:p>
    <w:p w14:paraId="7A85A982" w14:textId="77777777" w:rsidR="00DF16FA" w:rsidRDefault="00DF16FA" w:rsidP="00DF16FA">
      <w:pPr>
        <w:tabs>
          <w:tab w:val="left" w:pos="-720"/>
        </w:tabs>
        <w:suppressAutoHyphens/>
        <w:rPr>
          <w:rFonts w:ascii="KeplMM_385 RG 450 CN 10 OP" w:hAnsi="KeplMM_385 RG 450 CN 10 OP"/>
          <w:sz w:val="24"/>
        </w:rPr>
      </w:pPr>
    </w:p>
    <w:p w14:paraId="74C4E6CB" w14:textId="77777777" w:rsidR="00DF16FA" w:rsidRDefault="00DF16FA" w:rsidP="00DF16FA">
      <w:pPr>
        <w:tabs>
          <w:tab w:val="left" w:pos="-720"/>
        </w:tabs>
        <w:suppressAutoHyphens/>
        <w:rPr>
          <w:rFonts w:ascii="KeplMM_385 RG 450 CN 10 OP" w:hAnsi="KeplMM_385 RG 450 CN 10 OP"/>
          <w:sz w:val="24"/>
        </w:rPr>
      </w:pPr>
    </w:p>
    <w:p w14:paraId="40D702A4" w14:textId="77777777" w:rsidR="00DF16FA" w:rsidRDefault="00DF16FA" w:rsidP="00DF16FA">
      <w:pPr>
        <w:tabs>
          <w:tab w:val="left" w:pos="-720"/>
        </w:tabs>
        <w:suppressAutoHyphens/>
        <w:rPr>
          <w:rFonts w:ascii="KeplMM_385 RG 450 CN 10 OP" w:hAnsi="KeplMM_385 RG 450 CN 10 OP"/>
          <w:sz w:val="24"/>
        </w:rPr>
      </w:pPr>
      <w:r>
        <w:rPr>
          <w:rFonts w:ascii="KeplMM_385 RG 450 CN 10 OP" w:hAnsi="KeplMM_385 RG 450 CN 10 OP"/>
          <w:sz w:val="24"/>
        </w:rPr>
        <w:tab/>
      </w:r>
      <w:r>
        <w:rPr>
          <w:rFonts w:ascii="KeplMM_385 RG 450 CN 10 OP" w:hAnsi="KeplMM_385 RG 450 CN 10 OP"/>
          <w:sz w:val="24"/>
        </w:rPr>
        <w:tab/>
      </w:r>
      <w:r>
        <w:rPr>
          <w:rFonts w:ascii="KeplMM_385 RG 450 CN 10 OP" w:hAnsi="KeplMM_385 RG 450 CN 10 OP"/>
          <w:sz w:val="24"/>
        </w:rPr>
        <w:tab/>
      </w:r>
      <w:r>
        <w:rPr>
          <w:rFonts w:ascii="KeplMM_385 RG 450 CN 10 OP" w:hAnsi="KeplMM_385 RG 450 CN 10 OP"/>
          <w:sz w:val="24"/>
        </w:rPr>
        <w:tab/>
      </w:r>
      <w:r>
        <w:rPr>
          <w:rFonts w:ascii="KeplMM_385 RG 450 CN 10 OP" w:hAnsi="KeplMM_385 RG 450 CN 10 OP"/>
          <w:sz w:val="24"/>
        </w:rPr>
        <w:tab/>
      </w:r>
      <w:r>
        <w:rPr>
          <w:rFonts w:ascii="KeplMM_385 RG 450 CN 10 OP" w:hAnsi="KeplMM_385 RG 450 CN 10 OP"/>
          <w:sz w:val="24"/>
        </w:rPr>
        <w:tab/>
        <w:t>BY: ____________________________</w:t>
      </w:r>
    </w:p>
    <w:p w14:paraId="138D2206" w14:textId="77777777" w:rsidR="00DF16FA" w:rsidRDefault="00DF16FA" w:rsidP="00DF16FA">
      <w:pPr>
        <w:tabs>
          <w:tab w:val="left" w:pos="-720"/>
        </w:tabs>
        <w:suppressAutoHyphens/>
        <w:rPr>
          <w:rFonts w:ascii="KeplMM_385 RG 450 CN 10 OP" w:hAnsi="KeplMM_385 RG 450 CN 10 OP"/>
          <w:sz w:val="24"/>
        </w:rPr>
      </w:pPr>
      <w:r>
        <w:rPr>
          <w:rFonts w:ascii="KeplMM_385 RG 450 CN 10 OP" w:hAnsi="KeplMM_385 RG 450 CN 10 OP"/>
          <w:sz w:val="24"/>
        </w:rPr>
        <w:t xml:space="preserve">                                     </w:t>
      </w:r>
      <w:r>
        <w:rPr>
          <w:rFonts w:ascii="KeplMM_385 RG 450 CN 10 OP" w:hAnsi="KeplMM_385 RG 450 CN 10 OP"/>
          <w:sz w:val="24"/>
        </w:rPr>
        <w:tab/>
      </w:r>
      <w:r>
        <w:rPr>
          <w:rFonts w:ascii="KeplMM_385 RG 450 CN 10 OP" w:hAnsi="KeplMM_385 RG 450 CN 10 OP"/>
          <w:sz w:val="24"/>
        </w:rPr>
        <w:tab/>
      </w:r>
      <w:r>
        <w:rPr>
          <w:rFonts w:ascii="KeplMM_385 RG 450 CN 10 OP" w:hAnsi="KeplMM_385 RG 450 CN 10 OP"/>
          <w:sz w:val="24"/>
        </w:rPr>
        <w:tab/>
        <w:t xml:space="preserve">             </w:t>
      </w:r>
      <w:r w:rsidR="00A03A7B">
        <w:rPr>
          <w:rFonts w:ascii="KeplMM_385 RG 450 CN 10 OP" w:hAnsi="KeplMM_385 RG 450 CN 10 OP"/>
          <w:sz w:val="24"/>
        </w:rPr>
        <w:t>Daniel J. Roe</w:t>
      </w:r>
      <w:r>
        <w:rPr>
          <w:rFonts w:ascii="KeplMM_385 RG 450 CN 10 OP" w:hAnsi="KeplMM_385 RG 450 CN 10 OP"/>
          <w:sz w:val="24"/>
        </w:rPr>
        <w:t>, Mayor</w:t>
      </w:r>
    </w:p>
    <w:p w14:paraId="285F0EDB" w14:textId="77777777" w:rsidR="00A03A7B" w:rsidRDefault="00A03A7B" w:rsidP="00DF16FA">
      <w:pPr>
        <w:tabs>
          <w:tab w:val="left" w:pos="-720"/>
        </w:tabs>
        <w:suppressAutoHyphens/>
        <w:rPr>
          <w:rFonts w:ascii="KeplMM_385 RG 450 CN 10 OP" w:hAnsi="KeplMM_385 RG 450 CN 10 OP"/>
          <w:sz w:val="24"/>
        </w:rPr>
      </w:pPr>
    </w:p>
    <w:p w14:paraId="61C9B6C2" w14:textId="77777777" w:rsidR="00DF16FA" w:rsidRDefault="00DF16FA" w:rsidP="00DF16FA">
      <w:pPr>
        <w:tabs>
          <w:tab w:val="left" w:pos="-720"/>
        </w:tabs>
        <w:suppressAutoHyphens/>
        <w:rPr>
          <w:rFonts w:ascii="KeplMM_385 RG 450 CN 10 OP" w:hAnsi="KeplMM_385 RG 450 CN 10 OP"/>
          <w:sz w:val="24"/>
        </w:rPr>
      </w:pPr>
      <w:r>
        <w:rPr>
          <w:rFonts w:ascii="KeplMM_385 RG 450 CN 10 OP" w:hAnsi="KeplMM_385 RG 450 CN 10 OP"/>
          <w:sz w:val="24"/>
        </w:rPr>
        <w:t>ATTEST:</w:t>
      </w:r>
    </w:p>
    <w:p w14:paraId="12750A18" w14:textId="77777777" w:rsidR="00DF16FA" w:rsidRDefault="00DF16FA" w:rsidP="00DF16FA">
      <w:pPr>
        <w:tabs>
          <w:tab w:val="left" w:pos="-720"/>
        </w:tabs>
        <w:suppressAutoHyphens/>
        <w:rPr>
          <w:rFonts w:ascii="KeplMM_385 RG 450 CN 10 OP" w:hAnsi="KeplMM_385 RG 450 CN 10 OP"/>
          <w:sz w:val="24"/>
        </w:rPr>
      </w:pPr>
    </w:p>
    <w:p w14:paraId="2F10F77D" w14:textId="77777777" w:rsidR="00A03A7B" w:rsidRDefault="00A03A7B" w:rsidP="00DF16FA">
      <w:pPr>
        <w:tabs>
          <w:tab w:val="left" w:pos="-720"/>
        </w:tabs>
        <w:suppressAutoHyphens/>
        <w:rPr>
          <w:rFonts w:ascii="KeplMM_385 RG 450 CN 10 OP" w:hAnsi="KeplMM_385 RG 450 CN 10 OP"/>
          <w:sz w:val="24"/>
        </w:rPr>
      </w:pPr>
    </w:p>
    <w:p w14:paraId="38F335CD" w14:textId="77777777" w:rsidR="00DF16FA" w:rsidRDefault="00DF16FA" w:rsidP="00DF16FA">
      <w:pPr>
        <w:tabs>
          <w:tab w:val="left" w:pos="-720"/>
        </w:tabs>
        <w:suppressAutoHyphens/>
        <w:rPr>
          <w:rFonts w:ascii="KeplMM_385 RG 450 CN 10 OP" w:hAnsi="KeplMM_385 RG 450 CN 10 OP"/>
          <w:sz w:val="24"/>
        </w:rPr>
      </w:pPr>
      <w:r>
        <w:rPr>
          <w:rFonts w:ascii="KeplMM_385 RG 450 CN 10 OP" w:hAnsi="KeplMM_385 RG 450 CN 10 OP"/>
          <w:sz w:val="24"/>
        </w:rPr>
        <w:t>__________________________________</w:t>
      </w:r>
    </w:p>
    <w:p w14:paraId="22253547" w14:textId="5C7B7726" w:rsidR="00DF16FA" w:rsidRDefault="008114EA" w:rsidP="00413EC0">
      <w:pPr>
        <w:tabs>
          <w:tab w:val="left" w:pos="-720"/>
        </w:tabs>
        <w:suppressAutoHyphens/>
        <w:rPr>
          <w:sz w:val="24"/>
          <w:szCs w:val="24"/>
        </w:rPr>
      </w:pPr>
      <w:r>
        <w:rPr>
          <w:rFonts w:ascii="KeplMM_385 RG 450 CN 10 OP" w:hAnsi="KeplMM_385 RG 450 CN 10 OP"/>
          <w:sz w:val="24"/>
        </w:rPr>
        <w:t>Patrick Trudgeon</w:t>
      </w:r>
      <w:r w:rsidR="00DF16FA">
        <w:rPr>
          <w:rFonts w:ascii="KeplMM_385 RG 450 CN 10 OP" w:hAnsi="KeplMM_385 RG 450 CN 10 OP"/>
          <w:sz w:val="24"/>
        </w:rPr>
        <w:t>, City Manager</w:t>
      </w:r>
      <w:r w:rsidR="00DF16FA" w:rsidRPr="00C93871">
        <w:rPr>
          <w:sz w:val="24"/>
          <w:szCs w:val="24"/>
        </w:rPr>
        <w:tab/>
      </w:r>
      <w:r w:rsidR="00DF16FA" w:rsidRPr="00C93871">
        <w:rPr>
          <w:sz w:val="24"/>
          <w:szCs w:val="24"/>
        </w:rPr>
        <w:tab/>
      </w:r>
      <w:r w:rsidR="00DF16FA" w:rsidRPr="00C93871">
        <w:rPr>
          <w:sz w:val="24"/>
          <w:szCs w:val="24"/>
        </w:rPr>
        <w:tab/>
      </w:r>
    </w:p>
    <w:sectPr w:rsidR="00DF16FA" w:rsidSect="00413EC0">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D9041" w14:textId="77777777" w:rsidR="00C52566" w:rsidRDefault="00C52566" w:rsidP="00035168">
      <w:r>
        <w:separator/>
      </w:r>
    </w:p>
  </w:endnote>
  <w:endnote w:type="continuationSeparator" w:id="0">
    <w:p w14:paraId="301D9F63" w14:textId="77777777" w:rsidR="00C52566" w:rsidRDefault="00C52566" w:rsidP="0003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KeplMM_385 RG 450 CN 10 OP">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iDocIDFieldcb76dd48-670a-4ade-8bcc-6965"/>
  <w:p w14:paraId="49F22A2E" w14:textId="77777777" w:rsidR="00451C57" w:rsidRDefault="00451C57">
    <w:pPr>
      <w:pStyle w:val="DocID"/>
    </w:pPr>
    <w:r>
      <w:fldChar w:fldCharType="begin"/>
    </w:r>
    <w:r>
      <w:instrText xml:space="preserve">  DOCPROPERTY "CUS_DocIDChunk0" </w:instrText>
    </w:r>
    <w:r>
      <w:fldChar w:fldCharType="separate"/>
    </w:r>
    <w:r>
      <w:rPr>
        <w:noProof/>
      </w:rPr>
      <w:t>RS160\1\920171.v1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iDocIDFieldda5041bc-780e-412c-92f0-a311"/>
  <w:p w14:paraId="0DA13328" w14:textId="77777777" w:rsidR="00451C57" w:rsidRDefault="00451C57">
    <w:pPr>
      <w:pStyle w:val="DocID"/>
    </w:pPr>
    <w:r>
      <w:fldChar w:fldCharType="begin"/>
    </w:r>
    <w:r>
      <w:instrText xml:space="preserve">  DOCPROPERTY "CUS_DocIDChunk0" </w:instrText>
    </w:r>
    <w:r>
      <w:fldChar w:fldCharType="separate"/>
    </w:r>
    <w:r>
      <w:rPr>
        <w:noProof/>
      </w:rPr>
      <w:t>RS160\1\920171.v1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iDocIDField016ac343-5576-4ff7-85f9-65c2"/>
  <w:p w14:paraId="7B683D8A" w14:textId="77777777" w:rsidR="00451C57" w:rsidRDefault="00451C57">
    <w:pPr>
      <w:pStyle w:val="DocID"/>
    </w:pPr>
    <w:r>
      <w:fldChar w:fldCharType="begin"/>
    </w:r>
    <w:r>
      <w:instrText xml:space="preserve">  DOCPROPERTY "CUS_DocIDChunk0" </w:instrText>
    </w:r>
    <w:r>
      <w:fldChar w:fldCharType="separate"/>
    </w:r>
    <w:r>
      <w:rPr>
        <w:noProof/>
      </w:rPr>
      <w:t>RS160\1\920171.v1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9FE48" w14:textId="77777777" w:rsidR="00C52566" w:rsidRDefault="00C52566" w:rsidP="00035168">
      <w:r>
        <w:separator/>
      </w:r>
    </w:p>
  </w:footnote>
  <w:footnote w:type="continuationSeparator" w:id="0">
    <w:p w14:paraId="7B0C10CC" w14:textId="77777777" w:rsidR="00C52566" w:rsidRDefault="00C52566" w:rsidP="00035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F8223" w14:textId="77777777" w:rsidR="00035168" w:rsidRDefault="00035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ECD88" w14:textId="77777777" w:rsidR="00035168" w:rsidRDefault="000351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6C5F2" w14:textId="77777777" w:rsidR="00035168" w:rsidRDefault="00035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E3F4B"/>
    <w:multiLevelType w:val="hybridMultilevel"/>
    <w:tmpl w:val="1F3EE080"/>
    <w:lvl w:ilvl="0" w:tplc="5018143A">
      <w:start w:val="1"/>
      <w:numFmt w:val="decimal"/>
      <w:lvlText w:val="%1."/>
      <w:lvlJc w:val="left"/>
      <w:pPr>
        <w:ind w:left="795" w:hanging="360"/>
      </w:pPr>
      <w:rPr>
        <w:rFonts w:hint="default"/>
        <w:u w:val="single"/>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1F3B4603"/>
    <w:multiLevelType w:val="hybridMultilevel"/>
    <w:tmpl w:val="0F1288C6"/>
    <w:lvl w:ilvl="0" w:tplc="5E94ED8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A1FB8"/>
    <w:multiLevelType w:val="hybridMultilevel"/>
    <w:tmpl w:val="B360DB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B4534"/>
    <w:multiLevelType w:val="hybridMultilevel"/>
    <w:tmpl w:val="2FDC8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15BC6"/>
    <w:multiLevelType w:val="hybridMultilevel"/>
    <w:tmpl w:val="64B4D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C7EB3"/>
    <w:multiLevelType w:val="singleLevel"/>
    <w:tmpl w:val="C7441480"/>
    <w:lvl w:ilvl="0">
      <w:start w:val="1"/>
      <w:numFmt w:val="lowerRoman"/>
      <w:lvlText w:val="(%1)"/>
      <w:lvlJc w:val="left"/>
      <w:pPr>
        <w:tabs>
          <w:tab w:val="num" w:pos="1155"/>
        </w:tabs>
        <w:ind w:left="1155" w:hanging="720"/>
      </w:pPr>
      <w:rPr>
        <w:rFonts w:hint="default"/>
      </w:rPr>
    </w:lvl>
  </w:abstractNum>
  <w:abstractNum w:abstractNumId="6" w15:restartNumberingAfterBreak="0">
    <w:nsid w:val="45A46C7C"/>
    <w:multiLevelType w:val="hybridMultilevel"/>
    <w:tmpl w:val="F578A0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671C99"/>
    <w:multiLevelType w:val="hybridMultilevel"/>
    <w:tmpl w:val="7EAE59E6"/>
    <w:lvl w:ilvl="0" w:tplc="E01875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840878"/>
    <w:multiLevelType w:val="hybridMultilevel"/>
    <w:tmpl w:val="A7EEFB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6"/>
  </w:num>
  <w:num w:numId="5">
    <w:abstractNumId w:val="8"/>
  </w:num>
  <w:num w:numId="6">
    <w:abstractNumId w:val="1"/>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4B5"/>
    <w:rsid w:val="00011D16"/>
    <w:rsid w:val="00022671"/>
    <w:rsid w:val="0003239B"/>
    <w:rsid w:val="00032E6E"/>
    <w:rsid w:val="00033BB8"/>
    <w:rsid w:val="00035168"/>
    <w:rsid w:val="00047F1B"/>
    <w:rsid w:val="0005060C"/>
    <w:rsid w:val="00056DB9"/>
    <w:rsid w:val="00065CA1"/>
    <w:rsid w:val="00065D3C"/>
    <w:rsid w:val="00066A8A"/>
    <w:rsid w:val="0007221F"/>
    <w:rsid w:val="0009469C"/>
    <w:rsid w:val="000A1F3C"/>
    <w:rsid w:val="000B1EC8"/>
    <w:rsid w:val="000B329C"/>
    <w:rsid w:val="000B7B94"/>
    <w:rsid w:val="000C1FCE"/>
    <w:rsid w:val="000C3607"/>
    <w:rsid w:val="000D14D7"/>
    <w:rsid w:val="000D1E0E"/>
    <w:rsid w:val="000E09A7"/>
    <w:rsid w:val="000E7133"/>
    <w:rsid w:val="000F3C33"/>
    <w:rsid w:val="000F5DF4"/>
    <w:rsid w:val="00102AE5"/>
    <w:rsid w:val="001055E8"/>
    <w:rsid w:val="00115488"/>
    <w:rsid w:val="0012107D"/>
    <w:rsid w:val="00122441"/>
    <w:rsid w:val="00125781"/>
    <w:rsid w:val="00132DAF"/>
    <w:rsid w:val="001357E8"/>
    <w:rsid w:val="00135976"/>
    <w:rsid w:val="00142B44"/>
    <w:rsid w:val="001436A2"/>
    <w:rsid w:val="00166B3B"/>
    <w:rsid w:val="001745AB"/>
    <w:rsid w:val="0017789C"/>
    <w:rsid w:val="00190A65"/>
    <w:rsid w:val="00195330"/>
    <w:rsid w:val="00197820"/>
    <w:rsid w:val="001A2F4F"/>
    <w:rsid w:val="001B2086"/>
    <w:rsid w:val="001B5C38"/>
    <w:rsid w:val="001B6A99"/>
    <w:rsid w:val="001C5005"/>
    <w:rsid w:val="001D5802"/>
    <w:rsid w:val="001E2FE0"/>
    <w:rsid w:val="001E7888"/>
    <w:rsid w:val="001E7E33"/>
    <w:rsid w:val="001F4700"/>
    <w:rsid w:val="00200401"/>
    <w:rsid w:val="00203F51"/>
    <w:rsid w:val="002127C5"/>
    <w:rsid w:val="00213F42"/>
    <w:rsid w:val="00224F5E"/>
    <w:rsid w:val="00225A01"/>
    <w:rsid w:val="0023321A"/>
    <w:rsid w:val="002348AF"/>
    <w:rsid w:val="00241B7B"/>
    <w:rsid w:val="002562D0"/>
    <w:rsid w:val="002644BE"/>
    <w:rsid w:val="00265200"/>
    <w:rsid w:val="0027378D"/>
    <w:rsid w:val="00275CAE"/>
    <w:rsid w:val="00277F10"/>
    <w:rsid w:val="00284351"/>
    <w:rsid w:val="002863ED"/>
    <w:rsid w:val="0028666E"/>
    <w:rsid w:val="00287951"/>
    <w:rsid w:val="00296304"/>
    <w:rsid w:val="002A518D"/>
    <w:rsid w:val="002A7954"/>
    <w:rsid w:val="002C0ACD"/>
    <w:rsid w:val="002C3D1A"/>
    <w:rsid w:val="002C5998"/>
    <w:rsid w:val="002C7195"/>
    <w:rsid w:val="002D06A3"/>
    <w:rsid w:val="002D1A1E"/>
    <w:rsid w:val="002D77E6"/>
    <w:rsid w:val="002F0EFD"/>
    <w:rsid w:val="002F2DD0"/>
    <w:rsid w:val="002F560A"/>
    <w:rsid w:val="002F606A"/>
    <w:rsid w:val="00303724"/>
    <w:rsid w:val="00327F30"/>
    <w:rsid w:val="00330F38"/>
    <w:rsid w:val="00331C02"/>
    <w:rsid w:val="00337ED3"/>
    <w:rsid w:val="00341F95"/>
    <w:rsid w:val="00345B84"/>
    <w:rsid w:val="003469CE"/>
    <w:rsid w:val="00354D28"/>
    <w:rsid w:val="003614BB"/>
    <w:rsid w:val="003739AD"/>
    <w:rsid w:val="00387B75"/>
    <w:rsid w:val="003948D6"/>
    <w:rsid w:val="00395FA3"/>
    <w:rsid w:val="003A0E67"/>
    <w:rsid w:val="003B6601"/>
    <w:rsid w:val="003C291A"/>
    <w:rsid w:val="003D407C"/>
    <w:rsid w:val="003E1DD2"/>
    <w:rsid w:val="003E58FB"/>
    <w:rsid w:val="003F09CF"/>
    <w:rsid w:val="003F4D9C"/>
    <w:rsid w:val="003F5C28"/>
    <w:rsid w:val="003F6015"/>
    <w:rsid w:val="00400433"/>
    <w:rsid w:val="00413EC0"/>
    <w:rsid w:val="00416CF6"/>
    <w:rsid w:val="004205A7"/>
    <w:rsid w:val="00420921"/>
    <w:rsid w:val="00420D86"/>
    <w:rsid w:val="0042198C"/>
    <w:rsid w:val="00426FBF"/>
    <w:rsid w:val="004305D1"/>
    <w:rsid w:val="004307FB"/>
    <w:rsid w:val="004335B3"/>
    <w:rsid w:val="00440170"/>
    <w:rsid w:val="00451220"/>
    <w:rsid w:val="00451C57"/>
    <w:rsid w:val="00452AC3"/>
    <w:rsid w:val="00453C48"/>
    <w:rsid w:val="00457139"/>
    <w:rsid w:val="00463541"/>
    <w:rsid w:val="00472123"/>
    <w:rsid w:val="0048011B"/>
    <w:rsid w:val="00486D6E"/>
    <w:rsid w:val="00486DB5"/>
    <w:rsid w:val="004910B0"/>
    <w:rsid w:val="004910CD"/>
    <w:rsid w:val="00492D81"/>
    <w:rsid w:val="004A0DE0"/>
    <w:rsid w:val="004A0E53"/>
    <w:rsid w:val="004A75AD"/>
    <w:rsid w:val="004B3558"/>
    <w:rsid w:val="004B4C38"/>
    <w:rsid w:val="004C0997"/>
    <w:rsid w:val="004C22BA"/>
    <w:rsid w:val="004C64A1"/>
    <w:rsid w:val="004E13D0"/>
    <w:rsid w:val="004F24FF"/>
    <w:rsid w:val="00500D0F"/>
    <w:rsid w:val="00502F78"/>
    <w:rsid w:val="00510DD2"/>
    <w:rsid w:val="00524F2D"/>
    <w:rsid w:val="005315EA"/>
    <w:rsid w:val="00535778"/>
    <w:rsid w:val="005371D6"/>
    <w:rsid w:val="00542902"/>
    <w:rsid w:val="0054765E"/>
    <w:rsid w:val="00550D29"/>
    <w:rsid w:val="005604C7"/>
    <w:rsid w:val="005606E4"/>
    <w:rsid w:val="005619D3"/>
    <w:rsid w:val="005650CE"/>
    <w:rsid w:val="005713E8"/>
    <w:rsid w:val="0057744C"/>
    <w:rsid w:val="00580411"/>
    <w:rsid w:val="0058240D"/>
    <w:rsid w:val="005878D3"/>
    <w:rsid w:val="005A26A2"/>
    <w:rsid w:val="005A2D21"/>
    <w:rsid w:val="005A484A"/>
    <w:rsid w:val="005B1E91"/>
    <w:rsid w:val="005B6377"/>
    <w:rsid w:val="005B7B04"/>
    <w:rsid w:val="005D5D9F"/>
    <w:rsid w:val="005D70F7"/>
    <w:rsid w:val="005D768E"/>
    <w:rsid w:val="005E3BD8"/>
    <w:rsid w:val="005E6E57"/>
    <w:rsid w:val="005E6F05"/>
    <w:rsid w:val="005F20B2"/>
    <w:rsid w:val="005F398B"/>
    <w:rsid w:val="005F7507"/>
    <w:rsid w:val="00605AD4"/>
    <w:rsid w:val="00605D23"/>
    <w:rsid w:val="00612E25"/>
    <w:rsid w:val="00622AC5"/>
    <w:rsid w:val="00635144"/>
    <w:rsid w:val="00635935"/>
    <w:rsid w:val="00650ECC"/>
    <w:rsid w:val="00652F46"/>
    <w:rsid w:val="0065305C"/>
    <w:rsid w:val="00654221"/>
    <w:rsid w:val="00671283"/>
    <w:rsid w:val="0067472C"/>
    <w:rsid w:val="0068285E"/>
    <w:rsid w:val="00682D87"/>
    <w:rsid w:val="006860D7"/>
    <w:rsid w:val="00686A13"/>
    <w:rsid w:val="00695A15"/>
    <w:rsid w:val="006A545D"/>
    <w:rsid w:val="006B07FA"/>
    <w:rsid w:val="006B6881"/>
    <w:rsid w:val="006C6E0A"/>
    <w:rsid w:val="006D2CDA"/>
    <w:rsid w:val="006D5302"/>
    <w:rsid w:val="006D5B4F"/>
    <w:rsid w:val="006D718C"/>
    <w:rsid w:val="006E46B1"/>
    <w:rsid w:val="006E68B4"/>
    <w:rsid w:val="006E6DB5"/>
    <w:rsid w:val="006F18AC"/>
    <w:rsid w:val="006F3EC7"/>
    <w:rsid w:val="006F7B38"/>
    <w:rsid w:val="00701DB8"/>
    <w:rsid w:val="00703119"/>
    <w:rsid w:val="007049BD"/>
    <w:rsid w:val="00707180"/>
    <w:rsid w:val="00707BE6"/>
    <w:rsid w:val="00710F1C"/>
    <w:rsid w:val="007133F6"/>
    <w:rsid w:val="00722CB2"/>
    <w:rsid w:val="00726993"/>
    <w:rsid w:val="00726A4D"/>
    <w:rsid w:val="00732CE6"/>
    <w:rsid w:val="007371D8"/>
    <w:rsid w:val="00741553"/>
    <w:rsid w:val="007417F9"/>
    <w:rsid w:val="00742007"/>
    <w:rsid w:val="00747803"/>
    <w:rsid w:val="00751872"/>
    <w:rsid w:val="00754336"/>
    <w:rsid w:val="00763624"/>
    <w:rsid w:val="00763E3C"/>
    <w:rsid w:val="00775FB8"/>
    <w:rsid w:val="00776601"/>
    <w:rsid w:val="0078037B"/>
    <w:rsid w:val="007A07C7"/>
    <w:rsid w:val="007A3C9D"/>
    <w:rsid w:val="007A463E"/>
    <w:rsid w:val="007A6E2D"/>
    <w:rsid w:val="007A75D3"/>
    <w:rsid w:val="007B253B"/>
    <w:rsid w:val="007B258E"/>
    <w:rsid w:val="007B3873"/>
    <w:rsid w:val="007C154A"/>
    <w:rsid w:val="007C67CF"/>
    <w:rsid w:val="007D5F3A"/>
    <w:rsid w:val="007E60CC"/>
    <w:rsid w:val="007E7BB5"/>
    <w:rsid w:val="007F0EE7"/>
    <w:rsid w:val="008037E3"/>
    <w:rsid w:val="00806FA8"/>
    <w:rsid w:val="008114EA"/>
    <w:rsid w:val="008119CF"/>
    <w:rsid w:val="0081380A"/>
    <w:rsid w:val="00815A60"/>
    <w:rsid w:val="0082017B"/>
    <w:rsid w:val="008217F7"/>
    <w:rsid w:val="008243D8"/>
    <w:rsid w:val="00824D57"/>
    <w:rsid w:val="008372BA"/>
    <w:rsid w:val="008414F0"/>
    <w:rsid w:val="008458E7"/>
    <w:rsid w:val="00845BED"/>
    <w:rsid w:val="00846FD4"/>
    <w:rsid w:val="0085378B"/>
    <w:rsid w:val="008556C9"/>
    <w:rsid w:val="00862E7F"/>
    <w:rsid w:val="00863B6B"/>
    <w:rsid w:val="00865907"/>
    <w:rsid w:val="00866620"/>
    <w:rsid w:val="00867AC9"/>
    <w:rsid w:val="00873E57"/>
    <w:rsid w:val="008851EF"/>
    <w:rsid w:val="00892490"/>
    <w:rsid w:val="008930BF"/>
    <w:rsid w:val="008976B4"/>
    <w:rsid w:val="00897A9D"/>
    <w:rsid w:val="008A56A8"/>
    <w:rsid w:val="008B29CB"/>
    <w:rsid w:val="008B2E2F"/>
    <w:rsid w:val="008B4EC2"/>
    <w:rsid w:val="008C26D4"/>
    <w:rsid w:val="008C61BF"/>
    <w:rsid w:val="008E3BC3"/>
    <w:rsid w:val="008F1A7E"/>
    <w:rsid w:val="008F34B8"/>
    <w:rsid w:val="008F465C"/>
    <w:rsid w:val="008F4A67"/>
    <w:rsid w:val="008F62A1"/>
    <w:rsid w:val="008F725D"/>
    <w:rsid w:val="00900074"/>
    <w:rsid w:val="00900E09"/>
    <w:rsid w:val="00910E34"/>
    <w:rsid w:val="00911AA6"/>
    <w:rsid w:val="00911D6F"/>
    <w:rsid w:val="00913489"/>
    <w:rsid w:val="00914331"/>
    <w:rsid w:val="009220E9"/>
    <w:rsid w:val="00930080"/>
    <w:rsid w:val="009324C3"/>
    <w:rsid w:val="00936FC8"/>
    <w:rsid w:val="00941168"/>
    <w:rsid w:val="009478D1"/>
    <w:rsid w:val="00957657"/>
    <w:rsid w:val="009673D0"/>
    <w:rsid w:val="0096787E"/>
    <w:rsid w:val="009801A4"/>
    <w:rsid w:val="0098127F"/>
    <w:rsid w:val="0099064F"/>
    <w:rsid w:val="0099536D"/>
    <w:rsid w:val="009A2FEF"/>
    <w:rsid w:val="009A4E8A"/>
    <w:rsid w:val="009C0470"/>
    <w:rsid w:val="009C5120"/>
    <w:rsid w:val="009C5DA0"/>
    <w:rsid w:val="009D1853"/>
    <w:rsid w:val="009E14B5"/>
    <w:rsid w:val="009E6DBF"/>
    <w:rsid w:val="009F2362"/>
    <w:rsid w:val="009F318B"/>
    <w:rsid w:val="009F33A3"/>
    <w:rsid w:val="009F4360"/>
    <w:rsid w:val="009F762A"/>
    <w:rsid w:val="00A03A7B"/>
    <w:rsid w:val="00A065A8"/>
    <w:rsid w:val="00A07E30"/>
    <w:rsid w:val="00A07FE6"/>
    <w:rsid w:val="00A15CA0"/>
    <w:rsid w:val="00A16E84"/>
    <w:rsid w:val="00A24E01"/>
    <w:rsid w:val="00A27D9B"/>
    <w:rsid w:val="00A42547"/>
    <w:rsid w:val="00A43586"/>
    <w:rsid w:val="00A4394D"/>
    <w:rsid w:val="00A513E3"/>
    <w:rsid w:val="00A5244A"/>
    <w:rsid w:val="00A64889"/>
    <w:rsid w:val="00A65C0F"/>
    <w:rsid w:val="00A76F1A"/>
    <w:rsid w:val="00A857C4"/>
    <w:rsid w:val="00A90332"/>
    <w:rsid w:val="00A92848"/>
    <w:rsid w:val="00A96CF3"/>
    <w:rsid w:val="00AA2186"/>
    <w:rsid w:val="00AA2C7A"/>
    <w:rsid w:val="00AA338F"/>
    <w:rsid w:val="00AA5C95"/>
    <w:rsid w:val="00AB630B"/>
    <w:rsid w:val="00AB6F70"/>
    <w:rsid w:val="00AC0374"/>
    <w:rsid w:val="00AD2A29"/>
    <w:rsid w:val="00AD3B50"/>
    <w:rsid w:val="00AD4D75"/>
    <w:rsid w:val="00AD74EC"/>
    <w:rsid w:val="00AF1B5E"/>
    <w:rsid w:val="00AF33C9"/>
    <w:rsid w:val="00AF73D7"/>
    <w:rsid w:val="00B01906"/>
    <w:rsid w:val="00B04AA8"/>
    <w:rsid w:val="00B115C7"/>
    <w:rsid w:val="00B17EAA"/>
    <w:rsid w:val="00B21AAF"/>
    <w:rsid w:val="00B302B1"/>
    <w:rsid w:val="00B32BA1"/>
    <w:rsid w:val="00B366C3"/>
    <w:rsid w:val="00B42011"/>
    <w:rsid w:val="00B422AF"/>
    <w:rsid w:val="00B433AB"/>
    <w:rsid w:val="00B43859"/>
    <w:rsid w:val="00B44456"/>
    <w:rsid w:val="00B44E12"/>
    <w:rsid w:val="00B552AA"/>
    <w:rsid w:val="00B6057E"/>
    <w:rsid w:val="00B60C15"/>
    <w:rsid w:val="00B63168"/>
    <w:rsid w:val="00B634D0"/>
    <w:rsid w:val="00B637E4"/>
    <w:rsid w:val="00B66286"/>
    <w:rsid w:val="00B73325"/>
    <w:rsid w:val="00B74B4A"/>
    <w:rsid w:val="00B85FD2"/>
    <w:rsid w:val="00B925B0"/>
    <w:rsid w:val="00B93703"/>
    <w:rsid w:val="00B941A6"/>
    <w:rsid w:val="00B9546C"/>
    <w:rsid w:val="00BA34C6"/>
    <w:rsid w:val="00BB56B8"/>
    <w:rsid w:val="00BC18E5"/>
    <w:rsid w:val="00BC3757"/>
    <w:rsid w:val="00BD41AB"/>
    <w:rsid w:val="00BE331C"/>
    <w:rsid w:val="00BE3D27"/>
    <w:rsid w:val="00BE45FE"/>
    <w:rsid w:val="00BE7163"/>
    <w:rsid w:val="00BF26F3"/>
    <w:rsid w:val="00C009E2"/>
    <w:rsid w:val="00C034BC"/>
    <w:rsid w:val="00C04AA4"/>
    <w:rsid w:val="00C04C4C"/>
    <w:rsid w:val="00C06C94"/>
    <w:rsid w:val="00C1304A"/>
    <w:rsid w:val="00C20DC3"/>
    <w:rsid w:val="00C26EEB"/>
    <w:rsid w:val="00C37A25"/>
    <w:rsid w:val="00C41AE7"/>
    <w:rsid w:val="00C43212"/>
    <w:rsid w:val="00C438E2"/>
    <w:rsid w:val="00C44792"/>
    <w:rsid w:val="00C502FE"/>
    <w:rsid w:val="00C5215B"/>
    <w:rsid w:val="00C52169"/>
    <w:rsid w:val="00C52566"/>
    <w:rsid w:val="00C545F9"/>
    <w:rsid w:val="00C55955"/>
    <w:rsid w:val="00C57521"/>
    <w:rsid w:val="00C61F94"/>
    <w:rsid w:val="00C64273"/>
    <w:rsid w:val="00C74AEF"/>
    <w:rsid w:val="00C83F6C"/>
    <w:rsid w:val="00C95C65"/>
    <w:rsid w:val="00C95D2A"/>
    <w:rsid w:val="00CB4B26"/>
    <w:rsid w:val="00CC46FB"/>
    <w:rsid w:val="00CD0BA7"/>
    <w:rsid w:val="00CD0DC6"/>
    <w:rsid w:val="00CD1BD6"/>
    <w:rsid w:val="00CD7584"/>
    <w:rsid w:val="00CE58FC"/>
    <w:rsid w:val="00CE5F92"/>
    <w:rsid w:val="00CF2F01"/>
    <w:rsid w:val="00CF3E7F"/>
    <w:rsid w:val="00CF7C27"/>
    <w:rsid w:val="00D02268"/>
    <w:rsid w:val="00D05DCF"/>
    <w:rsid w:val="00D07AF7"/>
    <w:rsid w:val="00D13CEF"/>
    <w:rsid w:val="00D168C5"/>
    <w:rsid w:val="00D17CEC"/>
    <w:rsid w:val="00D261B7"/>
    <w:rsid w:val="00D340F9"/>
    <w:rsid w:val="00D3475A"/>
    <w:rsid w:val="00D3568B"/>
    <w:rsid w:val="00D40EE4"/>
    <w:rsid w:val="00D412A8"/>
    <w:rsid w:val="00D416D1"/>
    <w:rsid w:val="00D532D9"/>
    <w:rsid w:val="00D555B1"/>
    <w:rsid w:val="00D61A1A"/>
    <w:rsid w:val="00D61A31"/>
    <w:rsid w:val="00D64A38"/>
    <w:rsid w:val="00D67675"/>
    <w:rsid w:val="00D67682"/>
    <w:rsid w:val="00D756C1"/>
    <w:rsid w:val="00D8078D"/>
    <w:rsid w:val="00D863A0"/>
    <w:rsid w:val="00D94A86"/>
    <w:rsid w:val="00D96730"/>
    <w:rsid w:val="00D972EF"/>
    <w:rsid w:val="00D97A47"/>
    <w:rsid w:val="00DA3CB0"/>
    <w:rsid w:val="00DA5CD2"/>
    <w:rsid w:val="00DA7EAF"/>
    <w:rsid w:val="00DB2C57"/>
    <w:rsid w:val="00DC5416"/>
    <w:rsid w:val="00DC5A3D"/>
    <w:rsid w:val="00DD14FB"/>
    <w:rsid w:val="00DD5F3B"/>
    <w:rsid w:val="00DD7817"/>
    <w:rsid w:val="00DE0944"/>
    <w:rsid w:val="00DE0E9C"/>
    <w:rsid w:val="00DE3BF1"/>
    <w:rsid w:val="00DE70DA"/>
    <w:rsid w:val="00DF043A"/>
    <w:rsid w:val="00DF16FA"/>
    <w:rsid w:val="00DF19D1"/>
    <w:rsid w:val="00DF3893"/>
    <w:rsid w:val="00DF78F2"/>
    <w:rsid w:val="00E12B7B"/>
    <w:rsid w:val="00E144D0"/>
    <w:rsid w:val="00E16040"/>
    <w:rsid w:val="00E20573"/>
    <w:rsid w:val="00E24471"/>
    <w:rsid w:val="00E312B2"/>
    <w:rsid w:val="00E44D33"/>
    <w:rsid w:val="00E467AA"/>
    <w:rsid w:val="00E47F80"/>
    <w:rsid w:val="00E53DAF"/>
    <w:rsid w:val="00E53F68"/>
    <w:rsid w:val="00E5526B"/>
    <w:rsid w:val="00E56713"/>
    <w:rsid w:val="00E57C27"/>
    <w:rsid w:val="00E65768"/>
    <w:rsid w:val="00E704E1"/>
    <w:rsid w:val="00E722E4"/>
    <w:rsid w:val="00E73EB4"/>
    <w:rsid w:val="00E818C4"/>
    <w:rsid w:val="00E83715"/>
    <w:rsid w:val="00E856D4"/>
    <w:rsid w:val="00E9236E"/>
    <w:rsid w:val="00EA19E6"/>
    <w:rsid w:val="00EA1F5D"/>
    <w:rsid w:val="00EA3868"/>
    <w:rsid w:val="00EA4C9D"/>
    <w:rsid w:val="00EA61A2"/>
    <w:rsid w:val="00EB14D8"/>
    <w:rsid w:val="00EB4EAA"/>
    <w:rsid w:val="00EC12DE"/>
    <w:rsid w:val="00EC2F6F"/>
    <w:rsid w:val="00EE19D0"/>
    <w:rsid w:val="00EE4BC7"/>
    <w:rsid w:val="00EE5B32"/>
    <w:rsid w:val="00EF03B8"/>
    <w:rsid w:val="00EF70E0"/>
    <w:rsid w:val="00F00590"/>
    <w:rsid w:val="00F0089A"/>
    <w:rsid w:val="00F06D28"/>
    <w:rsid w:val="00F12349"/>
    <w:rsid w:val="00F146AC"/>
    <w:rsid w:val="00F27768"/>
    <w:rsid w:val="00F324A0"/>
    <w:rsid w:val="00F342CB"/>
    <w:rsid w:val="00F3778F"/>
    <w:rsid w:val="00F42179"/>
    <w:rsid w:val="00F43939"/>
    <w:rsid w:val="00F52EF4"/>
    <w:rsid w:val="00F56002"/>
    <w:rsid w:val="00F564C6"/>
    <w:rsid w:val="00F647EC"/>
    <w:rsid w:val="00F73196"/>
    <w:rsid w:val="00F77645"/>
    <w:rsid w:val="00F84AB6"/>
    <w:rsid w:val="00F92702"/>
    <w:rsid w:val="00FA13E7"/>
    <w:rsid w:val="00FA52FA"/>
    <w:rsid w:val="00FC0404"/>
    <w:rsid w:val="00FC1D7C"/>
    <w:rsid w:val="00FD111A"/>
    <w:rsid w:val="00FD198D"/>
    <w:rsid w:val="00FD4DFB"/>
    <w:rsid w:val="00FD597D"/>
    <w:rsid w:val="00FD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D28E989"/>
  <w15:chartTrackingRefBased/>
  <w15:docId w15:val="{6EB5A898-0348-4503-97AA-41552109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6FA"/>
    <w:rPr>
      <w:sz w:val="26"/>
    </w:rPr>
  </w:style>
  <w:style w:type="paragraph" w:styleId="Heading1">
    <w:name w:val="heading 1"/>
    <w:basedOn w:val="Normal"/>
    <w:next w:val="Normal"/>
    <w:qFormat/>
    <w:rsid w:val="00DF16FA"/>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16FA"/>
    <w:pPr>
      <w:jc w:val="center"/>
    </w:pPr>
    <w:rPr>
      <w:b/>
    </w:rPr>
  </w:style>
  <w:style w:type="paragraph" w:styleId="BodyTextIndent">
    <w:name w:val="Body Text Indent"/>
    <w:basedOn w:val="Normal"/>
    <w:rsid w:val="00DF16FA"/>
    <w:pPr>
      <w:ind w:left="720"/>
    </w:pPr>
  </w:style>
  <w:style w:type="character" w:styleId="LineNumber">
    <w:name w:val="line number"/>
    <w:basedOn w:val="DefaultParagraphFont"/>
    <w:rsid w:val="00EC2F6F"/>
  </w:style>
  <w:style w:type="paragraph" w:customStyle="1" w:styleId="DocID">
    <w:name w:val="DocID"/>
    <w:basedOn w:val="Footer"/>
    <w:next w:val="Footer"/>
    <w:link w:val="DocIDChar"/>
    <w:rsid w:val="00035168"/>
    <w:pPr>
      <w:tabs>
        <w:tab w:val="clear" w:pos="4680"/>
        <w:tab w:val="clear" w:pos="9360"/>
      </w:tabs>
    </w:pPr>
    <w:rPr>
      <w:sz w:val="18"/>
    </w:rPr>
  </w:style>
  <w:style w:type="character" w:customStyle="1" w:styleId="DocIDChar">
    <w:name w:val="DocID Char"/>
    <w:link w:val="DocID"/>
    <w:rsid w:val="00035168"/>
    <w:rPr>
      <w:sz w:val="18"/>
      <w:lang w:val="en-US" w:eastAsia="en-US"/>
    </w:rPr>
  </w:style>
  <w:style w:type="paragraph" w:styleId="Footer">
    <w:name w:val="footer"/>
    <w:basedOn w:val="Normal"/>
    <w:link w:val="FooterChar"/>
    <w:rsid w:val="00035168"/>
    <w:pPr>
      <w:tabs>
        <w:tab w:val="center" w:pos="4680"/>
        <w:tab w:val="right" w:pos="9360"/>
      </w:tabs>
    </w:pPr>
  </w:style>
  <w:style w:type="character" w:customStyle="1" w:styleId="FooterChar">
    <w:name w:val="Footer Char"/>
    <w:link w:val="Footer"/>
    <w:rsid w:val="00035168"/>
    <w:rPr>
      <w:sz w:val="26"/>
    </w:rPr>
  </w:style>
  <w:style w:type="paragraph" w:styleId="Header">
    <w:name w:val="header"/>
    <w:basedOn w:val="Normal"/>
    <w:link w:val="HeaderChar"/>
    <w:rsid w:val="00035168"/>
    <w:pPr>
      <w:tabs>
        <w:tab w:val="center" w:pos="4680"/>
        <w:tab w:val="right" w:pos="9360"/>
      </w:tabs>
    </w:pPr>
  </w:style>
  <w:style w:type="character" w:customStyle="1" w:styleId="HeaderChar">
    <w:name w:val="Header Char"/>
    <w:link w:val="Header"/>
    <w:rsid w:val="00035168"/>
    <w:rPr>
      <w:sz w:val="26"/>
    </w:rPr>
  </w:style>
  <w:style w:type="paragraph" w:styleId="Revision">
    <w:name w:val="Revision"/>
    <w:hidden/>
    <w:uiPriority w:val="99"/>
    <w:semiHidden/>
    <w:rsid w:val="008414F0"/>
    <w:rPr>
      <w:sz w:val="26"/>
    </w:rPr>
  </w:style>
  <w:style w:type="paragraph" w:styleId="BodyText">
    <w:name w:val="Body Text"/>
    <w:basedOn w:val="Normal"/>
    <w:link w:val="BodyTextChar"/>
    <w:rsid w:val="00754336"/>
    <w:pPr>
      <w:spacing w:after="120"/>
    </w:pPr>
  </w:style>
  <w:style w:type="character" w:customStyle="1" w:styleId="BodyTextChar">
    <w:name w:val="Body Text Char"/>
    <w:link w:val="BodyText"/>
    <w:rsid w:val="00754336"/>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08192F80F66F4B98F9AD0CA860ADCE" ma:contentTypeVersion="0" ma:contentTypeDescription="Create a new document." ma:contentTypeScope="" ma:versionID="329313d339194291529baaeb025fa72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6F7C22-8C9D-4BC6-9088-F03D623B491C}">
  <ds:schemaRefs>
    <ds:schemaRef ds:uri="http://schemas.microsoft.com/sharepoint/v3/contenttype/forms"/>
  </ds:schemaRefs>
</ds:datastoreItem>
</file>

<file path=customXml/itemProps2.xml><?xml version="1.0" encoding="utf-8"?>
<ds:datastoreItem xmlns:ds="http://schemas.openxmlformats.org/officeDocument/2006/customXml" ds:itemID="{21974213-67E8-4472-B94A-73E895375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9E39BE-E924-4EA1-9E9A-C834D081F86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1938</Words>
  <Characters>10115</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ORDINANCE TEMPLATE</vt:lpstr>
    </vt:vector>
  </TitlesOfParts>
  <Company>City of Roseville</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TEMPLATE</dc:title>
  <dc:subject/>
  <dc:creator>Margaret Driscoll</dc:creator>
  <cp:keywords/>
  <dc:description/>
  <cp:lastModifiedBy>Katie Bruno</cp:lastModifiedBy>
  <cp:revision>5</cp:revision>
  <cp:lastPrinted>2008-08-12T17:38:00Z</cp:lastPrinted>
  <dcterms:created xsi:type="dcterms:W3CDTF">2023-12-27T20:01:00Z</dcterms:created>
  <dcterms:modified xsi:type="dcterms:W3CDTF">2024-01-05T17:11:00Z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RS160\1\920171.v1</vt:lpwstr>
  </property>
  <property fmtid="{D5CDD505-2E9C-101B-9397-08002B2CF9AE}" pid="3" name="CUS_DocIDChunk0">
    <vt:lpwstr>RS160\1\920171.v1</vt:lpwstr>
  </property>
  <property fmtid="{D5CDD505-2E9C-101B-9397-08002B2CF9AE}" pid="4" name="CUS_DocIDActiveBits">
    <vt:lpwstr>491520</vt:lpwstr>
  </property>
  <property fmtid="{D5CDD505-2E9C-101B-9397-08002B2CF9AE}" pid="5" name="CUS_DocIDLocation">
    <vt:lpwstr>EVERY_PAGE</vt:lpwstr>
  </property>
  <property fmtid="{D5CDD505-2E9C-101B-9397-08002B2CF9AE}" pid="6" name="CUS_DocIDReference">
    <vt:lpwstr>everyPage</vt:lpwstr>
  </property>
</Properties>
</file>